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4BE170" w14:textId="204CF33D" w:rsidR="005B6C85" w:rsidRPr="003B5602" w:rsidRDefault="005B6C85" w:rsidP="003B5602">
      <w:pPr>
        <w:pStyle w:val="Title"/>
      </w:pPr>
      <w:bookmarkStart w:id="0" w:name="_GoBack"/>
      <w:bookmarkEnd w:id="0"/>
      <w:r w:rsidRPr="003B5602">
        <w:t xml:space="preserve">A Guide to Formatting Your Manuscript </w:t>
      </w:r>
    </w:p>
    <w:p w14:paraId="09754815" w14:textId="1681EB22" w:rsidR="00AC5C1C" w:rsidRPr="003B5602" w:rsidRDefault="0014331F" w:rsidP="00BE512F">
      <w:pPr>
        <w:pStyle w:val="Bodyflush"/>
      </w:pPr>
      <w:r w:rsidRPr="003B5602">
        <w:t xml:space="preserve">The way in which </w:t>
      </w:r>
      <w:r w:rsidR="009D22F4" w:rsidRPr="003B5602">
        <w:t>you format your manuscript</w:t>
      </w:r>
      <w:r w:rsidRPr="003B5602">
        <w:t xml:space="preserve"> is nearly as important as the </w:t>
      </w:r>
      <w:r w:rsidR="009D22F4" w:rsidRPr="003B5602">
        <w:t>writing</w:t>
      </w:r>
      <w:r w:rsidRPr="003B5602">
        <w:t xml:space="preserve"> itself.</w:t>
      </w:r>
      <w:r w:rsidR="002171B8" w:rsidRPr="003B5602">
        <w:t xml:space="preserve"> A we</w:t>
      </w:r>
      <w:r w:rsidR="00AC5C1C" w:rsidRPr="003B5602">
        <w:t xml:space="preserve">ll-formatted manuscript allows </w:t>
      </w:r>
      <w:r w:rsidR="002171B8" w:rsidRPr="003B5602">
        <w:t xml:space="preserve">our production team to clearly </w:t>
      </w:r>
      <w:r w:rsidR="00AC5C1C" w:rsidRPr="003B5602">
        <w:t>discern</w:t>
      </w:r>
      <w:r w:rsidR="002171B8" w:rsidRPr="003B5602">
        <w:t xml:space="preserve"> how </w:t>
      </w:r>
      <w:r w:rsidRPr="003B5602">
        <w:t xml:space="preserve">your </w:t>
      </w:r>
      <w:r w:rsidR="002171B8" w:rsidRPr="003B5602">
        <w:t xml:space="preserve">text </w:t>
      </w:r>
      <w:r w:rsidRPr="003B5602">
        <w:t xml:space="preserve">is </w:t>
      </w:r>
      <w:r w:rsidR="002171B8" w:rsidRPr="003B5602">
        <w:t xml:space="preserve">to be laid out and ensures your students will receive a highly organized, easy-to-understand </w:t>
      </w:r>
      <w:r w:rsidRPr="003B5602">
        <w:t>book</w:t>
      </w:r>
      <w:r w:rsidR="002171B8" w:rsidRPr="003B5602">
        <w:t>.</w:t>
      </w:r>
    </w:p>
    <w:p w14:paraId="1126408F" w14:textId="0048C030" w:rsidR="009D22F4" w:rsidRPr="003B5602" w:rsidRDefault="009D22F4" w:rsidP="00BE512F">
      <w:pPr>
        <w:pStyle w:val="BodyText1"/>
      </w:pPr>
      <w:r w:rsidRPr="003B5602">
        <w:t xml:space="preserve">Because quality formatting is so crucial to our layout and production processes, we ask all Cognella authors to use Microsoft Word Styles when writing and formatting manuscripts. </w:t>
      </w:r>
      <w:r w:rsidR="00E95328" w:rsidRPr="003B5602">
        <w:t>T</w:t>
      </w:r>
      <w:r w:rsidRPr="003B5602">
        <w:t>his guide will walk you through how to find and apply styles in Word, how to customize styles,</w:t>
      </w:r>
      <w:r w:rsidR="00EB4EB8" w:rsidRPr="003B5602">
        <w:t xml:space="preserve"> and</w:t>
      </w:r>
      <w:r w:rsidRPr="003B5602">
        <w:t xml:space="preserve"> how to use other Word features to help w</w:t>
      </w:r>
      <w:r w:rsidR="00EB4EB8" w:rsidRPr="003B5602">
        <w:t>ith formatting your manuscript</w:t>
      </w:r>
      <w:r w:rsidRPr="003B5602">
        <w:t>.</w:t>
      </w:r>
      <w:r w:rsidR="00E95328" w:rsidRPr="003B5602">
        <w:t xml:space="preserve"> Additionally, your project editor will provide you a Microsoft Word Styles template you can use to begin writing your book.</w:t>
      </w:r>
    </w:p>
    <w:p w14:paraId="5B258D0C" w14:textId="32268DE4" w:rsidR="005B6C85" w:rsidRDefault="00B5164C" w:rsidP="00BE512F">
      <w:pPr>
        <w:pStyle w:val="BodyText1"/>
      </w:pPr>
      <w:r>
        <w:t xml:space="preserve">If you’ve never used Microsoft Word Styles before, you’ll be pleasantly surprised to discover how easy </w:t>
      </w:r>
      <w:r w:rsidR="00EB4EB8">
        <w:t>the Microsoft Word feature</w:t>
      </w:r>
      <w:r>
        <w:t xml:space="preserve"> makes </w:t>
      </w:r>
      <w:r w:rsidR="00E95328">
        <w:t>writing</w:t>
      </w:r>
      <w:r>
        <w:t xml:space="preserve"> a fully formatted manuscript. Styles eliminate</w:t>
      </w:r>
      <w:r w:rsidR="00AC5C1C">
        <w:t xml:space="preserve"> the </w:t>
      </w:r>
      <w:r w:rsidR="002171B8">
        <w:t xml:space="preserve">need to toggle back and forth within Word to repeatedly change the font, size, </w:t>
      </w:r>
      <w:r w:rsidR="00AC5C1C">
        <w:t>or</w:t>
      </w:r>
      <w:r w:rsidR="002171B8">
        <w:t xml:space="preserve"> color of text </w:t>
      </w:r>
      <w:r w:rsidR="00AC5C1C">
        <w:t>in</w:t>
      </w:r>
      <w:r w:rsidR="002171B8">
        <w:t xml:space="preserve"> each section of your </w:t>
      </w:r>
      <w:r w:rsidR="00EB4EB8">
        <w:t>manuscript</w:t>
      </w:r>
      <w:r w:rsidR="002171B8">
        <w:t>. You can simply set and appl</w:t>
      </w:r>
      <w:r w:rsidR="00AC5C1C">
        <w:t xml:space="preserve">y Word Styles to do the work for you, saving you time and ensuring consistency throughout your manuscript. </w:t>
      </w:r>
      <w:r w:rsidR="002171B8">
        <w:t xml:space="preserve">   </w:t>
      </w:r>
    </w:p>
    <w:p w14:paraId="1B0902B6" w14:textId="53E7FCE4" w:rsidR="00AC5C1C" w:rsidRDefault="00B5164C" w:rsidP="00BE512F">
      <w:pPr>
        <w:pStyle w:val="BodyText1"/>
      </w:pPr>
      <w:r>
        <w:t xml:space="preserve">Ready to learn about Microsoft Word Styles? </w:t>
      </w:r>
      <w:r w:rsidR="004B7FA1">
        <w:t>First,</w:t>
      </w:r>
      <w:r w:rsidR="00AC5C1C">
        <w:t xml:space="preserve"> let’s explore </w:t>
      </w:r>
      <w:r w:rsidR="00B62DBE">
        <w:t xml:space="preserve">where to find </w:t>
      </w:r>
      <w:r>
        <w:t>them.</w:t>
      </w:r>
    </w:p>
    <w:p w14:paraId="0AEC78D0" w14:textId="77777777" w:rsidR="003B5602" w:rsidRPr="00AC5C1C" w:rsidRDefault="003B5602" w:rsidP="00BE512F">
      <w:pPr>
        <w:pStyle w:val="BodyText1"/>
      </w:pPr>
    </w:p>
    <w:p w14:paraId="1C533553" w14:textId="600F48C8" w:rsidR="00067E68" w:rsidRPr="003B5602" w:rsidRDefault="00B62DBE" w:rsidP="007D4B2B">
      <w:pPr>
        <w:pStyle w:val="Heading2"/>
      </w:pPr>
      <w:r w:rsidRPr="003B5602">
        <w:t>Finding the Word Styles Group</w:t>
      </w:r>
    </w:p>
    <w:p w14:paraId="3D35DC3D" w14:textId="0F99278D" w:rsidR="002171B8" w:rsidRDefault="002171B8" w:rsidP="00BE512F">
      <w:pPr>
        <w:pStyle w:val="Bodyflush"/>
      </w:pPr>
      <w:r>
        <w:t xml:space="preserve">You’ll likely </w:t>
      </w:r>
      <w:r w:rsidR="00AC5C1C" w:rsidRPr="00D12BB2">
        <w:t>i</w:t>
      </w:r>
      <w:r w:rsidR="00AC5C1C">
        <w:t>nclude</w:t>
      </w:r>
      <w:r>
        <w:t xml:space="preserve"> headings</w:t>
      </w:r>
      <w:r w:rsidR="0052153C">
        <w:t xml:space="preserve">, </w:t>
      </w:r>
      <w:r w:rsidR="00B30C1E">
        <w:t>list</w:t>
      </w:r>
      <w:r w:rsidR="00482F97">
        <w:t>s</w:t>
      </w:r>
      <w:r w:rsidR="00B30C1E">
        <w:t xml:space="preserve">, </w:t>
      </w:r>
      <w:r w:rsidR="00482F97">
        <w:t>key words, and block quotes</w:t>
      </w:r>
      <w:r w:rsidR="00B30C1E">
        <w:t xml:space="preserve"> </w:t>
      </w:r>
      <w:r w:rsidR="00AC5C1C">
        <w:t>within</w:t>
      </w:r>
      <w:r>
        <w:t xml:space="preserve"> your</w:t>
      </w:r>
      <w:r w:rsidR="00482F97">
        <w:t xml:space="preserve"> manuscript</w:t>
      </w:r>
      <w:r w:rsidR="00007198">
        <w:t xml:space="preserve">. </w:t>
      </w:r>
      <w:r>
        <w:t>Microsoft Word provides specific styles for each of these manuscript features, which can be found by clicking the</w:t>
      </w:r>
      <w:r w:rsidR="00236009">
        <w:t xml:space="preserve"> </w:t>
      </w:r>
      <w:r w:rsidR="00236009">
        <w:rPr>
          <w:b/>
        </w:rPr>
        <w:t>Home</w:t>
      </w:r>
      <w:r w:rsidR="00236009">
        <w:t xml:space="preserve"> </w:t>
      </w:r>
      <w:r w:rsidR="00B62DBE">
        <w:t xml:space="preserve">tab </w:t>
      </w:r>
      <w:r>
        <w:t xml:space="preserve">and locating the </w:t>
      </w:r>
      <w:r w:rsidRPr="002171B8">
        <w:rPr>
          <w:b/>
        </w:rPr>
        <w:t>Styles</w:t>
      </w:r>
      <w:r>
        <w:t xml:space="preserve"> group. </w:t>
      </w:r>
    </w:p>
    <w:p w14:paraId="6905E0A8" w14:textId="194E14CC" w:rsidR="007F0769" w:rsidRDefault="007F0769" w:rsidP="00D12BB2"/>
    <w:p w14:paraId="218872A3" w14:textId="4FDC2B95" w:rsidR="007F0769" w:rsidRDefault="005766FA" w:rsidP="00FB7E13">
      <w:pPr>
        <w:jc w:val="center"/>
      </w:pPr>
      <w:r>
        <w:rPr>
          <w:noProof/>
        </w:rPr>
        <w:drawing>
          <wp:inline distT="0" distB="0" distL="0" distR="0" wp14:anchorId="4C80E1CC" wp14:editId="759D4DBF">
            <wp:extent cx="3476190" cy="809524"/>
            <wp:effectExtent l="19050" t="19050" r="1016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76190" cy="809524"/>
                    </a:xfrm>
                    <a:prstGeom prst="rect">
                      <a:avLst/>
                    </a:prstGeom>
                    <a:ln>
                      <a:solidFill>
                        <a:schemeClr val="tx1"/>
                      </a:solidFill>
                    </a:ln>
                  </pic:spPr>
                </pic:pic>
              </a:graphicData>
            </a:graphic>
          </wp:inline>
        </w:drawing>
      </w:r>
    </w:p>
    <w:p w14:paraId="0AA29662" w14:textId="77777777" w:rsidR="007F0769" w:rsidRDefault="007F0769" w:rsidP="00D12BB2"/>
    <w:p w14:paraId="3FCEC32E" w14:textId="0C1E20A3" w:rsidR="00FD5529" w:rsidRDefault="002171B8" w:rsidP="00BE512F">
      <w:pPr>
        <w:pStyle w:val="BodyText1"/>
      </w:pPr>
      <w:r>
        <w:t xml:space="preserve">If you </w:t>
      </w:r>
      <w:r w:rsidRPr="004B7FA1">
        <w:t>click</w:t>
      </w:r>
      <w:r>
        <w:t xml:space="preserve"> </w:t>
      </w:r>
      <w:r w:rsidRPr="002171B8">
        <w:rPr>
          <w:b/>
        </w:rPr>
        <w:t>Home</w:t>
      </w:r>
      <w:r>
        <w:t xml:space="preserve">, but do not see </w:t>
      </w:r>
      <w:r w:rsidR="00FD5529">
        <w:t>a</w:t>
      </w:r>
      <w:r>
        <w:t xml:space="preserve"> </w:t>
      </w:r>
      <w:r w:rsidRPr="00FD5529">
        <w:rPr>
          <w:b/>
        </w:rPr>
        <w:t>Styles</w:t>
      </w:r>
      <w:r>
        <w:t xml:space="preserve"> group in your toolbar</w:t>
      </w:r>
      <w:r w:rsidR="00FD5529">
        <w:t xml:space="preserve"> similar to the one pictured above</w:t>
      </w:r>
      <w:r>
        <w:t xml:space="preserve">, it’s likely </w:t>
      </w:r>
      <w:r w:rsidR="00B62DBE">
        <w:t xml:space="preserve">due to </w:t>
      </w:r>
      <w:r>
        <w:t>the version of Microsoft Word you have downloaded on your computer</w:t>
      </w:r>
      <w:r w:rsidR="00BD5481">
        <w:t xml:space="preserve">. </w:t>
      </w:r>
      <w:r>
        <w:t>If</w:t>
      </w:r>
      <w:r w:rsidR="00FD5529">
        <w:t xml:space="preserve"> you cannot find the </w:t>
      </w:r>
      <w:r w:rsidR="00FD5529" w:rsidRPr="00FD5529">
        <w:rPr>
          <w:b/>
        </w:rPr>
        <w:t xml:space="preserve">Styles </w:t>
      </w:r>
      <w:r w:rsidR="00FD5529">
        <w:t>group</w:t>
      </w:r>
      <w:r w:rsidR="00EB4EB8">
        <w:t xml:space="preserve"> in your version of Word</w:t>
      </w:r>
      <w:r w:rsidR="00FD5529">
        <w:t>, contact your project editor for further assistance.</w:t>
      </w:r>
    </w:p>
    <w:p w14:paraId="173E4543" w14:textId="66D5E2CF" w:rsidR="00166B7E" w:rsidRDefault="00B62DBE" w:rsidP="00BE512F">
      <w:pPr>
        <w:pStyle w:val="BodyText1"/>
      </w:pPr>
      <w:r>
        <w:t xml:space="preserve">Now, let’s </w:t>
      </w:r>
      <w:r w:rsidRPr="004B7FA1">
        <w:t>take</w:t>
      </w:r>
      <w:r>
        <w:t xml:space="preserve"> a look at some commonly used styles and how they can be incorporated </w:t>
      </w:r>
      <w:r w:rsidR="00EB4EB8">
        <w:t>with</w:t>
      </w:r>
      <w:r>
        <w:t xml:space="preserve">in your manuscript. </w:t>
      </w:r>
    </w:p>
    <w:p w14:paraId="366B1536" w14:textId="77777777" w:rsidR="00166B7E" w:rsidRDefault="00166B7E">
      <w:pPr>
        <w:spacing w:after="160" w:line="259" w:lineRule="auto"/>
        <w:ind w:firstLine="0"/>
        <w:jc w:val="left"/>
        <w:rPr>
          <w:rFonts w:asciiTheme="minorHAnsi" w:hAnsiTheme="minorHAnsi" w:cstheme="minorHAnsi"/>
          <w:sz w:val="23"/>
          <w:szCs w:val="23"/>
        </w:rPr>
      </w:pPr>
      <w:r>
        <w:br w:type="page"/>
      </w:r>
    </w:p>
    <w:p w14:paraId="426E5E34" w14:textId="12D8E3C5" w:rsidR="00BD5481" w:rsidRPr="00166B7E" w:rsidRDefault="008D28E7" w:rsidP="007D4B2B">
      <w:pPr>
        <w:pStyle w:val="Heading3"/>
      </w:pPr>
      <w:r w:rsidRPr="00166B7E">
        <w:lastRenderedPageBreak/>
        <w:t xml:space="preserve">Type 1: </w:t>
      </w:r>
      <w:r w:rsidR="00BD5481" w:rsidRPr="00166B7E">
        <w:t>Headings</w:t>
      </w:r>
    </w:p>
    <w:p w14:paraId="1F20BF45" w14:textId="77777777" w:rsidR="005B4386" w:rsidRPr="00166B7E" w:rsidRDefault="005B4386" w:rsidP="007D4B2B">
      <w:pPr>
        <w:pStyle w:val="Heading4"/>
      </w:pPr>
      <w:r w:rsidRPr="00166B7E">
        <w:t>Importance of Defining Levels of Headings</w:t>
      </w:r>
    </w:p>
    <w:p w14:paraId="46566D64" w14:textId="018DAAF8" w:rsidR="0086311A" w:rsidRPr="00740F8D" w:rsidRDefault="00740F8D" w:rsidP="00BE512F">
      <w:pPr>
        <w:pStyle w:val="Bodyflush"/>
      </w:pPr>
      <w:r>
        <w:t>Selecting strategic places within your manuscript to break up text and place headings</w:t>
      </w:r>
      <w:r w:rsidR="00CC5BA3">
        <w:t xml:space="preserve"> is one of the most important parts of organizing your </w:t>
      </w:r>
      <w:r>
        <w:t>text</w:t>
      </w:r>
      <w:r w:rsidR="00CC5BA3">
        <w:t>.</w:t>
      </w:r>
      <w:r w:rsidR="00FD5529">
        <w:t xml:space="preserve"> It’s also important to format headings consistently throughout your </w:t>
      </w:r>
      <w:r w:rsidR="00B62DBE">
        <w:t>document</w:t>
      </w:r>
      <w:r w:rsidR="00FD5529">
        <w:t>.</w:t>
      </w:r>
      <w:r w:rsidR="00CC5BA3">
        <w:t xml:space="preserve"> </w:t>
      </w:r>
      <w:r w:rsidR="00CC5BA3" w:rsidRPr="00740F8D">
        <w:t>If you don’t, our production team may not be able to differentiate between headings and subheadings to properly organize your book.</w:t>
      </w:r>
      <w:r w:rsidR="0086311A" w:rsidRPr="00740F8D">
        <w:t xml:space="preserve"> </w:t>
      </w:r>
    </w:p>
    <w:p w14:paraId="659569F4" w14:textId="4A3C5A22" w:rsidR="00B62DBE" w:rsidRDefault="00B62DBE" w:rsidP="00BE512F">
      <w:pPr>
        <w:pStyle w:val="BodyText1"/>
      </w:pPr>
      <w:r>
        <w:t xml:space="preserve">Luckily, Microsoft Word Styles can help. You can use default heading options, found in the </w:t>
      </w:r>
      <w:r w:rsidRPr="00B62DBE">
        <w:rPr>
          <w:b/>
        </w:rPr>
        <w:t>Styles</w:t>
      </w:r>
      <w:r>
        <w:t xml:space="preserve"> group, t</w:t>
      </w:r>
      <w:r w:rsidR="00166B7E">
        <w:t>o easily organize your content:</w:t>
      </w:r>
    </w:p>
    <w:p w14:paraId="7CAF7F6C" w14:textId="50FDDD82" w:rsidR="0086311A" w:rsidRPr="00166B7E" w:rsidRDefault="0086311A" w:rsidP="007D4B2B">
      <w:pPr>
        <w:pStyle w:val="Quote"/>
      </w:pPr>
      <w:r w:rsidRPr="00166B7E">
        <w:t xml:space="preserve">Use </w:t>
      </w:r>
      <w:r w:rsidRPr="00166B7E">
        <w:rPr>
          <w:b/>
        </w:rPr>
        <w:t>Heading 1</w:t>
      </w:r>
      <w:r w:rsidRPr="00166B7E">
        <w:t xml:space="preserve"> for </w:t>
      </w:r>
      <w:r w:rsidR="00FD5529" w:rsidRPr="00166B7E">
        <w:t xml:space="preserve">main headings, </w:t>
      </w:r>
      <w:r w:rsidRPr="00166B7E">
        <w:rPr>
          <w:b/>
        </w:rPr>
        <w:t>Heading 2</w:t>
      </w:r>
      <w:r w:rsidR="00FD5529" w:rsidRPr="00166B7E">
        <w:t xml:space="preserve"> for a subtopic beneath your main heading</w:t>
      </w:r>
      <w:r w:rsidRPr="00166B7E">
        <w:t xml:space="preserve">, and </w:t>
      </w:r>
      <w:r w:rsidRPr="00166B7E">
        <w:rPr>
          <w:b/>
        </w:rPr>
        <w:t>Heading 3</w:t>
      </w:r>
      <w:r w:rsidRPr="00166B7E">
        <w:t xml:space="preserve"> for a subtopic of </w:t>
      </w:r>
      <w:r w:rsidRPr="00166B7E">
        <w:rPr>
          <w:b/>
        </w:rPr>
        <w:t>Heading 2</w:t>
      </w:r>
      <w:r w:rsidRPr="00166B7E">
        <w:t xml:space="preserve">. </w:t>
      </w:r>
      <w:r w:rsidR="00FD5529" w:rsidRPr="00166B7E">
        <w:t>Do not use</w:t>
      </w:r>
      <w:r w:rsidRPr="00166B7E">
        <w:t xml:space="preserve"> </w:t>
      </w:r>
      <w:r w:rsidRPr="00166B7E">
        <w:rPr>
          <w:b/>
        </w:rPr>
        <w:t>Heading 4</w:t>
      </w:r>
      <w:r w:rsidRPr="00166B7E">
        <w:t xml:space="preserve"> or beyond. This </w:t>
      </w:r>
      <w:r w:rsidR="00FD5529" w:rsidRPr="00166B7E">
        <w:t>will</w:t>
      </w:r>
      <w:r w:rsidRPr="00166B7E">
        <w:t xml:space="preserve"> ensure the hierarch</w:t>
      </w:r>
      <w:r w:rsidR="00FD5529" w:rsidRPr="00166B7E">
        <w:t>y of your manuscript is clear. M</w:t>
      </w:r>
      <w:r w:rsidRPr="00166B7E">
        <w:t xml:space="preserve">ore than four levels of headings outlined in your </w:t>
      </w:r>
      <w:r w:rsidR="00740F8D" w:rsidRPr="00166B7E">
        <w:t>t</w:t>
      </w:r>
      <w:r w:rsidRPr="00166B7E">
        <w:t xml:space="preserve">able of </w:t>
      </w:r>
      <w:r w:rsidR="00740F8D" w:rsidRPr="00166B7E">
        <w:t>c</w:t>
      </w:r>
      <w:r w:rsidRPr="00166B7E">
        <w:t xml:space="preserve">ontents </w:t>
      </w:r>
      <w:r w:rsidR="00FD5529" w:rsidRPr="00166B7E">
        <w:t xml:space="preserve">can get quite messy. </w:t>
      </w:r>
    </w:p>
    <w:p w14:paraId="54437003" w14:textId="54A99863" w:rsidR="00FD5529" w:rsidRPr="00BD5481" w:rsidRDefault="00FD5529" w:rsidP="00BE512F">
      <w:pPr>
        <w:pStyle w:val="Bodyflush"/>
      </w:pPr>
      <w:r>
        <w:t xml:space="preserve">If you have any questions regarding your hierarchy of topics and the use of headings, contact your project editor. </w:t>
      </w:r>
    </w:p>
    <w:p w14:paraId="026A56FD" w14:textId="77777777" w:rsidR="005B4386" w:rsidRPr="00CF7D78" w:rsidRDefault="005B4386" w:rsidP="007D4B2B">
      <w:pPr>
        <w:pStyle w:val="Heading4"/>
      </w:pPr>
      <w:r>
        <w:t>Applying Heading Styles</w:t>
      </w:r>
    </w:p>
    <w:p w14:paraId="70AF9A1D" w14:textId="2EA10D01" w:rsidR="00D45CD0" w:rsidRDefault="00FD5529" w:rsidP="00BE512F">
      <w:pPr>
        <w:pStyle w:val="Bodyflush"/>
      </w:pPr>
      <w:r>
        <w:t>When</w:t>
      </w:r>
      <w:r w:rsidR="004B2472">
        <w:t xml:space="preserve"> you click on the various headings </w:t>
      </w:r>
      <w:r w:rsidR="00740F8D">
        <w:t xml:space="preserve">found </w:t>
      </w:r>
      <w:r w:rsidR="004B2472">
        <w:t xml:space="preserve">throughout this document, </w:t>
      </w:r>
      <w:r w:rsidR="00B62DBE">
        <w:t>the</w:t>
      </w:r>
      <w:r>
        <w:t xml:space="preserve"> corresponding heading style</w:t>
      </w:r>
      <w:r w:rsidR="004B2472">
        <w:t xml:space="preserve"> will appear outlined </w:t>
      </w:r>
      <w:r>
        <w:t>by a colored box</w:t>
      </w:r>
      <w:r w:rsidR="004B2472">
        <w:t xml:space="preserve"> in the </w:t>
      </w:r>
      <w:r w:rsidR="004B2472" w:rsidRPr="004B2472">
        <w:rPr>
          <w:b/>
        </w:rPr>
        <w:t>Styles</w:t>
      </w:r>
      <w:r w:rsidR="004B2472">
        <w:t xml:space="preserve"> group</w:t>
      </w:r>
      <w:r w:rsidR="00F14E9D">
        <w:t xml:space="preserve"> </w:t>
      </w:r>
      <w:r>
        <w:t>in the toolbar</w:t>
      </w:r>
      <w:r w:rsidR="004B2472">
        <w:t xml:space="preserve">. </w:t>
      </w:r>
      <w:r>
        <w:t xml:space="preserve">If you click the arrow in the lower right-hand corner of the </w:t>
      </w:r>
      <w:r w:rsidRPr="00B62DBE">
        <w:rPr>
          <w:b/>
        </w:rPr>
        <w:t>Styles</w:t>
      </w:r>
      <w:r>
        <w:t xml:space="preserve"> group</w:t>
      </w:r>
      <w:r w:rsidR="00D45CD0">
        <w:t xml:space="preserve">, a list of styles </w:t>
      </w:r>
      <w:r w:rsidR="00B62DBE">
        <w:t xml:space="preserve">will appear. </w:t>
      </w:r>
      <w:r w:rsidR="00740F8D">
        <w:t>T</w:t>
      </w:r>
      <w:r w:rsidR="00B62DBE">
        <w:t xml:space="preserve">he style </w:t>
      </w:r>
      <w:r w:rsidR="004B7FA1">
        <w:t xml:space="preserve">of the </w:t>
      </w:r>
      <w:r w:rsidR="00740F8D">
        <w:t>heading</w:t>
      </w:r>
      <w:r w:rsidR="004B7FA1">
        <w:t xml:space="preserve"> selected within the document</w:t>
      </w:r>
      <w:r w:rsidR="00B62DBE">
        <w:t xml:space="preserve"> will b</w:t>
      </w:r>
      <w:r w:rsidR="004B7FA1">
        <w:t>e outlined by a colored box</w:t>
      </w:r>
      <w:r w:rsidR="00740F8D">
        <w:t xml:space="preserve"> within the list</w:t>
      </w:r>
      <w:r w:rsidR="007F0769">
        <w:t xml:space="preserve">. </w:t>
      </w:r>
    </w:p>
    <w:p w14:paraId="4497DB63" w14:textId="0E9D78F2" w:rsidR="00CC5BA3" w:rsidRDefault="004B2472" w:rsidP="00BE512F">
      <w:pPr>
        <w:pStyle w:val="BodyText1"/>
      </w:pPr>
      <w:r>
        <w:t xml:space="preserve">In the image below, </w:t>
      </w:r>
      <w:r w:rsidR="00D45CD0">
        <w:t>you can see the</w:t>
      </w:r>
      <w:r>
        <w:t xml:space="preserve"> first heading in this </w:t>
      </w:r>
      <w:r w:rsidR="00D45CD0">
        <w:t>guide</w:t>
      </w:r>
      <w:r>
        <w:t xml:space="preserve"> </w:t>
      </w:r>
      <w:r w:rsidR="00D45CD0">
        <w:t>uses the</w:t>
      </w:r>
      <w:r>
        <w:t xml:space="preserve"> </w:t>
      </w:r>
      <w:r w:rsidRPr="004B2472">
        <w:rPr>
          <w:b/>
        </w:rPr>
        <w:t>Heading 1</w:t>
      </w:r>
      <w:r>
        <w:t xml:space="preserve"> style.</w:t>
      </w:r>
    </w:p>
    <w:p w14:paraId="10C836A4" w14:textId="77777777" w:rsidR="004B2472" w:rsidRDefault="004B2472" w:rsidP="00BE512F">
      <w:pPr>
        <w:pStyle w:val="BodyText1"/>
      </w:pPr>
    </w:p>
    <w:p w14:paraId="6BE4FB9B" w14:textId="7E35FEC5" w:rsidR="004B2472" w:rsidRDefault="005E1446" w:rsidP="00BE512F">
      <w:pPr>
        <w:pStyle w:val="Bodyflush"/>
      </w:pPr>
      <w:r>
        <w:rPr>
          <w:noProof/>
        </w:rPr>
        <w:drawing>
          <wp:inline distT="0" distB="0" distL="0" distR="0" wp14:anchorId="787BCA91" wp14:editId="518EB633">
            <wp:extent cx="6050879" cy="2276475"/>
            <wp:effectExtent l="19050" t="19050" r="266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60776" cy="2280198"/>
                    </a:xfrm>
                    <a:prstGeom prst="rect">
                      <a:avLst/>
                    </a:prstGeom>
                    <a:ln w="12700">
                      <a:solidFill>
                        <a:schemeClr val="tx1"/>
                      </a:solidFill>
                    </a:ln>
                  </pic:spPr>
                </pic:pic>
              </a:graphicData>
            </a:graphic>
          </wp:inline>
        </w:drawing>
      </w:r>
    </w:p>
    <w:p w14:paraId="4A9554D5" w14:textId="77777777" w:rsidR="00D072F3" w:rsidRDefault="00D072F3" w:rsidP="00BE512F">
      <w:pPr>
        <w:pStyle w:val="BodyText1"/>
      </w:pPr>
    </w:p>
    <w:p w14:paraId="59DC4406" w14:textId="77777777" w:rsidR="00166B7E" w:rsidRDefault="00166B7E">
      <w:pPr>
        <w:spacing w:after="160" w:line="259" w:lineRule="auto"/>
        <w:ind w:firstLine="0"/>
        <w:jc w:val="left"/>
        <w:rPr>
          <w:rFonts w:asciiTheme="minorHAnsi" w:hAnsiTheme="minorHAnsi" w:cstheme="minorHAnsi"/>
          <w:sz w:val="23"/>
          <w:szCs w:val="23"/>
        </w:rPr>
      </w:pPr>
      <w:r>
        <w:br w:type="page"/>
      </w:r>
    </w:p>
    <w:p w14:paraId="5DE43C07" w14:textId="507CABEB" w:rsidR="00D072F3" w:rsidRDefault="00D072F3" w:rsidP="00BE512F">
      <w:pPr>
        <w:pStyle w:val="Bodyflush"/>
      </w:pPr>
      <w:r>
        <w:lastRenderedPageBreak/>
        <w:t>Similarly, the</w:t>
      </w:r>
      <w:r w:rsidR="0082217C">
        <w:t xml:space="preserve"> </w:t>
      </w:r>
      <w:r w:rsidR="00740F8D">
        <w:t>second heading in this document</w:t>
      </w:r>
      <w:r w:rsidR="00D45CD0">
        <w:t xml:space="preserve"> uses</w:t>
      </w:r>
      <w:r>
        <w:t xml:space="preserve"> the </w:t>
      </w:r>
      <w:r w:rsidRPr="00D072F3">
        <w:rPr>
          <w:b/>
        </w:rPr>
        <w:t>Heading 2</w:t>
      </w:r>
      <w:r>
        <w:t xml:space="preserve"> style.</w:t>
      </w:r>
    </w:p>
    <w:p w14:paraId="0162C5C6" w14:textId="77777777" w:rsidR="00FB7E13" w:rsidRDefault="00FB7E13" w:rsidP="00D12BB2"/>
    <w:p w14:paraId="007F9517" w14:textId="6181724E" w:rsidR="00D072F3" w:rsidRDefault="005E1446" w:rsidP="00BE512F">
      <w:pPr>
        <w:pStyle w:val="Bodyflush"/>
      </w:pPr>
      <w:r>
        <w:rPr>
          <w:noProof/>
        </w:rPr>
        <w:drawing>
          <wp:inline distT="0" distB="0" distL="0" distR="0" wp14:anchorId="3E0B1824" wp14:editId="17490B94">
            <wp:extent cx="6134100" cy="2577004"/>
            <wp:effectExtent l="19050" t="19050" r="19050" b="13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39920" cy="2579449"/>
                    </a:xfrm>
                    <a:prstGeom prst="rect">
                      <a:avLst/>
                    </a:prstGeom>
                    <a:ln>
                      <a:solidFill>
                        <a:schemeClr val="tx1"/>
                      </a:solidFill>
                    </a:ln>
                  </pic:spPr>
                </pic:pic>
              </a:graphicData>
            </a:graphic>
          </wp:inline>
        </w:drawing>
      </w:r>
    </w:p>
    <w:p w14:paraId="722A791C" w14:textId="77777777" w:rsidR="00166B7E" w:rsidRDefault="00166B7E" w:rsidP="00BE512F">
      <w:pPr>
        <w:pStyle w:val="Bodyflush"/>
      </w:pPr>
    </w:p>
    <w:p w14:paraId="253AE9C8" w14:textId="27DF899E" w:rsidR="00D072F3" w:rsidRDefault="009954AF" w:rsidP="00BE512F">
      <w:pPr>
        <w:pStyle w:val="Bodyflush"/>
      </w:pPr>
      <w:r>
        <w:t>When you</w:t>
      </w:r>
      <w:r w:rsidR="00D072F3">
        <w:t xml:space="preserve"> place your cursor within a line of text and click on </w:t>
      </w:r>
      <w:r>
        <w:t>a particular style in the</w:t>
      </w:r>
      <w:r w:rsidR="00D072F3">
        <w:t xml:space="preserve"> </w:t>
      </w:r>
      <w:r w:rsidR="00D072F3" w:rsidRPr="00C259CF">
        <w:rPr>
          <w:b/>
        </w:rPr>
        <w:t>Styles</w:t>
      </w:r>
      <w:r w:rsidR="00D072F3">
        <w:t xml:space="preserve"> group, </w:t>
      </w:r>
      <w:r>
        <w:t>the text will reformat according to the style selected</w:t>
      </w:r>
      <w:r w:rsidR="00D072F3">
        <w:t xml:space="preserve">. </w:t>
      </w:r>
    </w:p>
    <w:p w14:paraId="60275FBE" w14:textId="1A46138B" w:rsidR="002377D0" w:rsidRPr="00BD5481" w:rsidRDefault="009954AF" w:rsidP="00BE512F">
      <w:pPr>
        <w:pStyle w:val="BodyText1"/>
      </w:pPr>
      <w:r>
        <w:t>As you format your manuscript,</w:t>
      </w:r>
      <w:r w:rsidR="002377D0">
        <w:t xml:space="preserve"> apply styles to headings based on </w:t>
      </w:r>
      <w:r>
        <w:t>content</w:t>
      </w:r>
      <w:r w:rsidR="002377D0">
        <w:t xml:space="preserve"> hierarchy. </w:t>
      </w:r>
    </w:p>
    <w:p w14:paraId="6190DDCE" w14:textId="1DA7B145" w:rsidR="0052153C" w:rsidRDefault="008D28E7" w:rsidP="007D4B2B">
      <w:pPr>
        <w:pStyle w:val="Heading3"/>
      </w:pPr>
      <w:r>
        <w:t xml:space="preserve">Type 2: </w:t>
      </w:r>
      <w:r w:rsidR="004B7FA1">
        <w:t>Normal</w:t>
      </w:r>
    </w:p>
    <w:p w14:paraId="0D9A0340" w14:textId="7CB29469" w:rsidR="00322A47" w:rsidRDefault="0052153C" w:rsidP="00BE512F">
      <w:pPr>
        <w:pStyle w:val="Bodyflush"/>
      </w:pPr>
      <w:r>
        <w:t>The mos</w:t>
      </w:r>
      <w:r w:rsidR="009954AF">
        <w:t xml:space="preserve">t basic paragraph style is the </w:t>
      </w:r>
      <w:r w:rsidR="009954AF" w:rsidRPr="009954AF">
        <w:rPr>
          <w:b/>
        </w:rPr>
        <w:t>Normal</w:t>
      </w:r>
      <w:r>
        <w:t xml:space="preserve"> style</w:t>
      </w:r>
      <w:r w:rsidR="009954AF">
        <w:t xml:space="preserve">. A </w:t>
      </w:r>
      <w:r w:rsidR="009954AF" w:rsidRPr="009954AF">
        <w:rPr>
          <w:b/>
        </w:rPr>
        <w:t>Normal</w:t>
      </w:r>
      <w:r>
        <w:t xml:space="preserve"> style paragraph</w:t>
      </w:r>
      <w:r w:rsidR="00087313">
        <w:t xml:space="preserve"> (in this guide)</w:t>
      </w:r>
      <w:r>
        <w:t xml:space="preserve"> </w:t>
      </w:r>
      <w:r w:rsidR="00087313">
        <w:t>includes</w:t>
      </w:r>
      <w:r>
        <w:t xml:space="preserve"> an indent in the first line </w:t>
      </w:r>
      <w:r w:rsidR="00B1737D">
        <w:t xml:space="preserve">of text, </w:t>
      </w:r>
      <w:r>
        <w:t xml:space="preserve">no </w:t>
      </w:r>
      <w:r w:rsidR="009954AF">
        <w:t xml:space="preserve">extra </w:t>
      </w:r>
      <w:r>
        <w:t>spacing b</w:t>
      </w:r>
      <w:r w:rsidR="00322A47">
        <w:t>etween paragraphs</w:t>
      </w:r>
      <w:r w:rsidR="00B1737D">
        <w:t>, and justified text</w:t>
      </w:r>
      <w:r w:rsidR="00322A47">
        <w:t xml:space="preserve">. </w:t>
      </w:r>
    </w:p>
    <w:p w14:paraId="63D64668" w14:textId="4869CE63" w:rsidR="001A08F3" w:rsidRDefault="00087313" w:rsidP="00BE512F">
      <w:pPr>
        <w:pStyle w:val="BodyText1"/>
      </w:pPr>
      <w:r>
        <w:t>Y</w:t>
      </w:r>
      <w:r w:rsidR="004B7FA1">
        <w:t xml:space="preserve">ou can customize the </w:t>
      </w:r>
      <w:r w:rsidR="004B7FA1" w:rsidRPr="004B7FA1">
        <w:rPr>
          <w:b/>
        </w:rPr>
        <w:t>Normal</w:t>
      </w:r>
      <w:r w:rsidR="004B7FA1">
        <w:t xml:space="preserve"> style to fit your needs and preferences. To</w:t>
      </w:r>
      <w:r w:rsidR="0052153C">
        <w:t xml:space="preserve"> </w:t>
      </w:r>
      <w:r w:rsidR="009954AF">
        <w:t>adjust</w:t>
      </w:r>
      <w:r w:rsidR="00C259CF">
        <w:t xml:space="preserve"> this style, </w:t>
      </w:r>
      <w:r w:rsidR="004B7FA1">
        <w:t>type and format</w:t>
      </w:r>
      <w:r w:rsidR="009954AF">
        <w:t xml:space="preserve"> </w:t>
      </w:r>
      <w:r w:rsidR="007109AE">
        <w:t>a paragraph</w:t>
      </w:r>
      <w:r w:rsidR="00740F8D">
        <w:t xml:space="preserve"> (</w:t>
      </w:r>
      <w:r w:rsidR="00D234B3">
        <w:t>inc</w:t>
      </w:r>
      <w:r w:rsidR="00740F8D">
        <w:t>luding font type and size)</w:t>
      </w:r>
      <w:r w:rsidR="009954AF">
        <w:t xml:space="preserve"> in Word</w:t>
      </w:r>
      <w:r w:rsidR="007109AE">
        <w:t xml:space="preserve"> as you normally would—without the help of a particular Microsoft Word </w:t>
      </w:r>
      <w:r w:rsidR="004B7FA1">
        <w:t>S</w:t>
      </w:r>
      <w:r w:rsidR="007109AE">
        <w:t>tyle</w:t>
      </w:r>
      <w:r w:rsidR="009954AF">
        <w:t xml:space="preserve">. Highlight the full paragraph, right-click on the </w:t>
      </w:r>
      <w:r w:rsidR="009954AF" w:rsidRPr="00AE6613">
        <w:rPr>
          <w:b/>
        </w:rPr>
        <w:t>Normal</w:t>
      </w:r>
      <w:r w:rsidR="009954AF">
        <w:t xml:space="preserve"> style button in the toolbar, and select </w:t>
      </w:r>
      <w:r w:rsidR="001A08F3" w:rsidRPr="009954AF">
        <w:rPr>
          <w:b/>
        </w:rPr>
        <w:t>Update Normal to Match Selecti</w:t>
      </w:r>
      <w:r w:rsidR="009954AF" w:rsidRPr="009954AF">
        <w:rPr>
          <w:b/>
        </w:rPr>
        <w:t>on</w:t>
      </w:r>
      <w:r w:rsidR="00740F8D">
        <w:rPr>
          <w:b/>
        </w:rPr>
        <w:t>,</w:t>
      </w:r>
      <w:r w:rsidR="004B7FA1">
        <w:t xml:space="preserve"> </w:t>
      </w:r>
      <w:r w:rsidR="007109AE">
        <w:t xml:space="preserve">as </w:t>
      </w:r>
      <w:r w:rsidR="00C259CF">
        <w:t xml:space="preserve">shown </w:t>
      </w:r>
      <w:r w:rsidR="009D0414">
        <w:t>in the image below</w:t>
      </w:r>
      <w:r w:rsidR="0052153C">
        <w:t>.</w:t>
      </w:r>
      <w:r w:rsidR="00B1737D">
        <w:t xml:space="preserve"> Your newly updated </w:t>
      </w:r>
      <w:r w:rsidR="00B1737D" w:rsidRPr="00B1737D">
        <w:rPr>
          <w:b/>
        </w:rPr>
        <w:t xml:space="preserve">Normal </w:t>
      </w:r>
      <w:r w:rsidR="00B1737D">
        <w:t>style will reflect the text you customized yourself, and you can apply this style throughout your document.</w:t>
      </w:r>
      <w:r w:rsidR="009D0414">
        <w:t xml:space="preserve"> </w:t>
      </w:r>
    </w:p>
    <w:p w14:paraId="39099923" w14:textId="77777777" w:rsidR="00F54FF9" w:rsidRDefault="00F54FF9" w:rsidP="00D12BB2"/>
    <w:p w14:paraId="404498A6" w14:textId="0FF141C7" w:rsidR="00F54FF9" w:rsidRDefault="00F54FF9" w:rsidP="00F54FF9">
      <w:pPr>
        <w:jc w:val="center"/>
      </w:pPr>
      <w:r>
        <w:rPr>
          <w:noProof/>
        </w:rPr>
        <w:drawing>
          <wp:inline distT="0" distB="0" distL="0" distR="0" wp14:anchorId="7FC46A3D" wp14:editId="6C3CEFFD">
            <wp:extent cx="4232686" cy="2028825"/>
            <wp:effectExtent l="19050" t="19050" r="1587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5012" cy="2039526"/>
                    </a:xfrm>
                    <a:prstGeom prst="rect">
                      <a:avLst/>
                    </a:prstGeom>
                    <a:noFill/>
                    <a:ln>
                      <a:solidFill>
                        <a:schemeClr val="tx1"/>
                      </a:solidFill>
                    </a:ln>
                  </pic:spPr>
                </pic:pic>
              </a:graphicData>
            </a:graphic>
          </wp:inline>
        </w:drawing>
      </w:r>
    </w:p>
    <w:p w14:paraId="44407684" w14:textId="77777777" w:rsidR="00166B7E" w:rsidRDefault="00166B7E">
      <w:pPr>
        <w:spacing w:after="160" w:line="259" w:lineRule="auto"/>
        <w:ind w:firstLine="0"/>
        <w:jc w:val="left"/>
        <w:rPr>
          <w:rFonts w:ascii="Helvetica" w:hAnsi="Helvetica"/>
          <w:b/>
          <w:color w:val="2F5496" w:themeColor="accent5" w:themeShade="BF"/>
          <w:sz w:val="26"/>
          <w:szCs w:val="26"/>
        </w:rPr>
      </w:pPr>
      <w:r>
        <w:br w:type="page"/>
      </w:r>
    </w:p>
    <w:p w14:paraId="74CE8562" w14:textId="62752CB1" w:rsidR="0052153C" w:rsidRDefault="008D28E7" w:rsidP="007D4B2B">
      <w:pPr>
        <w:pStyle w:val="Heading3"/>
      </w:pPr>
      <w:r>
        <w:lastRenderedPageBreak/>
        <w:t xml:space="preserve">Type 3: </w:t>
      </w:r>
      <w:r w:rsidR="00161FE9">
        <w:t xml:space="preserve">Bulleted and Numbered </w:t>
      </w:r>
      <w:r w:rsidR="0052153C">
        <w:t>List</w:t>
      </w:r>
      <w:r w:rsidR="00161FE9">
        <w:t>s</w:t>
      </w:r>
    </w:p>
    <w:p w14:paraId="31DFEE7C" w14:textId="24E97C16" w:rsidR="00C72164" w:rsidRPr="00C72164" w:rsidRDefault="00AE6613" w:rsidP="00BE512F">
      <w:pPr>
        <w:pStyle w:val="Bodyflush"/>
      </w:pPr>
      <w:r>
        <w:t xml:space="preserve">Microsoft Word </w:t>
      </w:r>
      <w:r w:rsidR="00D12BB2">
        <w:t xml:space="preserve">provides a feature that allows you to easily and effectively build </w:t>
      </w:r>
      <w:r w:rsidR="00B1737D">
        <w:t>a list within your manuscript. W</w:t>
      </w:r>
      <w:r w:rsidR="00D12BB2">
        <w:t>hether you want to create</w:t>
      </w:r>
      <w:r w:rsidR="00B30C1E">
        <w:t xml:space="preserve"> single-level bullet</w:t>
      </w:r>
      <w:r w:rsidR="00441088">
        <w:t>ed</w:t>
      </w:r>
      <w:r w:rsidR="00B30C1E">
        <w:t xml:space="preserve"> and </w:t>
      </w:r>
      <w:r w:rsidR="0052153C">
        <w:t>number</w:t>
      </w:r>
      <w:r w:rsidR="00B30C1E">
        <w:t>ed</w:t>
      </w:r>
      <w:r w:rsidR="0052153C">
        <w:t xml:space="preserve"> lists </w:t>
      </w:r>
      <w:r w:rsidR="00D12BB2">
        <w:t>or</w:t>
      </w:r>
      <w:r w:rsidR="0052153C">
        <w:t xml:space="preserve"> multi-level hierarchy lists</w:t>
      </w:r>
      <w:r w:rsidR="00B1737D">
        <w:t>, Microsoft Word has you covered</w:t>
      </w:r>
      <w:r w:rsidR="0052153C">
        <w:t xml:space="preserve">. </w:t>
      </w:r>
      <w:r w:rsidR="0094249B">
        <w:t xml:space="preserve">By </w:t>
      </w:r>
      <w:r w:rsidR="00D12BB2">
        <w:t>using this feature</w:t>
      </w:r>
      <w:r w:rsidR="0094249B">
        <w:t>, you</w:t>
      </w:r>
      <w:r w:rsidR="00B30C1E">
        <w:t xml:space="preserve"> </w:t>
      </w:r>
      <w:r w:rsidR="00D12BB2">
        <w:t xml:space="preserve">can </w:t>
      </w:r>
      <w:r w:rsidR="00B30C1E">
        <w:t xml:space="preserve">clearly </w:t>
      </w:r>
      <w:r w:rsidR="0094249B">
        <w:t xml:space="preserve">indicate to </w:t>
      </w:r>
      <w:r w:rsidR="00B30C1E">
        <w:t xml:space="preserve">our production team where to </w:t>
      </w:r>
      <w:r w:rsidR="00441088">
        <w:t>include</w:t>
      </w:r>
      <w:r w:rsidR="00B30C1E">
        <w:t xml:space="preserve"> bulleted or numbered lists within your book</w:t>
      </w:r>
      <w:r w:rsidR="0052153C">
        <w:t xml:space="preserve">. </w:t>
      </w:r>
    </w:p>
    <w:p w14:paraId="76CCE03D" w14:textId="2C4A2B77" w:rsidR="0052153C" w:rsidRDefault="0052153C" w:rsidP="00BE512F">
      <w:pPr>
        <w:pStyle w:val="BodyText1"/>
      </w:pPr>
      <w:r w:rsidRPr="00C73BBB">
        <w:t>Microsoft</w:t>
      </w:r>
      <w:r>
        <w:t xml:space="preserve"> Word provides a set of </w:t>
      </w:r>
      <w:r w:rsidR="007760A3">
        <w:t>list options</w:t>
      </w:r>
      <w:r w:rsidR="0094249B">
        <w:t xml:space="preserve"> under the </w:t>
      </w:r>
      <w:r w:rsidR="0094249B" w:rsidRPr="0094249B">
        <w:rPr>
          <w:b/>
        </w:rPr>
        <w:t>Home</w:t>
      </w:r>
      <w:r w:rsidR="0094249B">
        <w:t xml:space="preserve"> tab</w:t>
      </w:r>
      <w:r>
        <w:t xml:space="preserve"> in the </w:t>
      </w:r>
      <w:r w:rsidRPr="00F80528">
        <w:rPr>
          <w:b/>
        </w:rPr>
        <w:t>Paragraph</w:t>
      </w:r>
      <w:r>
        <w:t xml:space="preserve"> group</w:t>
      </w:r>
      <w:r w:rsidR="0094249B">
        <w:t>,</w:t>
      </w:r>
      <w:r w:rsidR="00B1737D">
        <w:t xml:space="preserve"> as</w:t>
      </w:r>
      <w:r w:rsidR="0094249B">
        <w:t xml:space="preserve"> shown below</w:t>
      </w:r>
      <w:r>
        <w:t>.</w:t>
      </w:r>
    </w:p>
    <w:p w14:paraId="5FA4A3A3" w14:textId="77777777" w:rsidR="00F54FF9" w:rsidRDefault="00F54FF9" w:rsidP="00D12BB2"/>
    <w:p w14:paraId="399C9F77" w14:textId="30F0D427" w:rsidR="007F0769" w:rsidRDefault="00D234B3" w:rsidP="00BE512F">
      <w:pPr>
        <w:pStyle w:val="Bodyflush"/>
      </w:pPr>
      <w:r>
        <w:rPr>
          <w:noProof/>
        </w:rPr>
        <w:drawing>
          <wp:inline distT="0" distB="0" distL="0" distR="0" wp14:anchorId="22079CD5" wp14:editId="2405B0E4">
            <wp:extent cx="5339642" cy="1924050"/>
            <wp:effectExtent l="19050" t="19050" r="1397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8695" cy="1945329"/>
                    </a:xfrm>
                    <a:prstGeom prst="rect">
                      <a:avLst/>
                    </a:prstGeom>
                    <a:noFill/>
                    <a:ln>
                      <a:solidFill>
                        <a:schemeClr val="tx1"/>
                      </a:solidFill>
                    </a:ln>
                  </pic:spPr>
                </pic:pic>
              </a:graphicData>
            </a:graphic>
          </wp:inline>
        </w:drawing>
      </w:r>
    </w:p>
    <w:p w14:paraId="3472350B" w14:textId="77777777" w:rsidR="00B1737D" w:rsidRDefault="00B1737D" w:rsidP="00D12BB2"/>
    <w:p w14:paraId="3EB648D6" w14:textId="3CF35A64" w:rsidR="005B4386" w:rsidRDefault="007760A3" w:rsidP="00BE512F">
      <w:pPr>
        <w:pStyle w:val="BodyText1"/>
      </w:pPr>
      <w:r>
        <w:t xml:space="preserve">The </w:t>
      </w:r>
      <w:r w:rsidR="0094249B">
        <w:t xml:space="preserve">default options </w:t>
      </w:r>
      <w:r w:rsidR="007109AE">
        <w:t>allow you to create (from left to right)</w:t>
      </w:r>
      <w:r>
        <w:t xml:space="preserve"> </w:t>
      </w:r>
      <w:r w:rsidR="007109AE">
        <w:t xml:space="preserve">simple </w:t>
      </w:r>
      <w:r>
        <w:t>bulleted lists, numbered or lettered lists, and more complicated combinations of list levels.</w:t>
      </w:r>
      <w:r w:rsidR="00B1737D">
        <w:t xml:space="preserve"> </w:t>
      </w:r>
      <w:r w:rsidR="007109AE">
        <w:t xml:space="preserve">To build out more complicated lists, click the arrow to the right of </w:t>
      </w:r>
      <w:r w:rsidR="00B1737D">
        <w:t>each icon</w:t>
      </w:r>
      <w:r w:rsidR="007109AE">
        <w:t xml:space="preserve"> for more selections, as shown below.</w:t>
      </w:r>
    </w:p>
    <w:p w14:paraId="72151FDE" w14:textId="77777777" w:rsidR="007760A3" w:rsidRDefault="007760A3" w:rsidP="0052153C"/>
    <w:p w14:paraId="2F747798" w14:textId="2AD9C915" w:rsidR="007760A3" w:rsidRDefault="00F54FF9" w:rsidP="00BE512F">
      <w:pPr>
        <w:pStyle w:val="BodyText1"/>
      </w:pPr>
      <w:r>
        <w:rPr>
          <w:noProof/>
        </w:rPr>
        <w:lastRenderedPageBreak/>
        <w:drawing>
          <wp:inline distT="0" distB="0" distL="0" distR="0" wp14:anchorId="75840FEF" wp14:editId="79F3CB5D">
            <wp:extent cx="3197180" cy="5044440"/>
            <wp:effectExtent l="19050" t="19050" r="22860"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7533" cy="5076552"/>
                    </a:xfrm>
                    <a:prstGeom prst="rect">
                      <a:avLst/>
                    </a:prstGeom>
                    <a:noFill/>
                    <a:ln>
                      <a:solidFill>
                        <a:schemeClr val="tx1"/>
                      </a:solidFill>
                    </a:ln>
                  </pic:spPr>
                </pic:pic>
              </a:graphicData>
            </a:graphic>
          </wp:inline>
        </w:drawing>
      </w:r>
    </w:p>
    <w:p w14:paraId="1105932F" w14:textId="77777777" w:rsidR="00FB7E13" w:rsidRDefault="00FB7E13" w:rsidP="00D12BB2"/>
    <w:p w14:paraId="449B2681" w14:textId="3858BCA2" w:rsidR="0052153C" w:rsidRDefault="0052153C" w:rsidP="00BE512F">
      <w:pPr>
        <w:pStyle w:val="BodyText1"/>
      </w:pPr>
      <w:r>
        <w:t xml:space="preserve">Here is an example of a </w:t>
      </w:r>
      <w:r w:rsidR="00D06C30">
        <w:t>numbered</w:t>
      </w:r>
      <w:r w:rsidR="007109AE">
        <w:t xml:space="preserve"> list that has two levels</w:t>
      </w:r>
      <w:r>
        <w:t xml:space="preserve"> (Microsoft Word </w:t>
      </w:r>
      <w:r w:rsidR="007760A3">
        <w:t>allows</w:t>
      </w:r>
      <w:r w:rsidR="007109AE">
        <w:t xml:space="preserve"> up to nine</w:t>
      </w:r>
      <w:r>
        <w:t>)</w:t>
      </w:r>
      <w:r w:rsidR="007109AE">
        <w:t>.</w:t>
      </w:r>
      <w:r w:rsidR="00C72164">
        <w:t xml:space="preserve"> If you click </w:t>
      </w:r>
      <w:r w:rsidR="007109AE">
        <w:t>anywhere in the typed</w:t>
      </w:r>
      <w:r w:rsidR="00C72164">
        <w:t xml:space="preserve"> list below, </w:t>
      </w:r>
      <w:r w:rsidR="007109AE">
        <w:t xml:space="preserve">the numbered list </w:t>
      </w:r>
      <w:r w:rsidR="00D12BB2">
        <w:t xml:space="preserve">icon </w:t>
      </w:r>
      <w:r w:rsidR="007109AE">
        <w:t>will appear highlighted in the toolbar above</w:t>
      </w:r>
      <w:r w:rsidR="00C72164">
        <w:t>.</w:t>
      </w:r>
    </w:p>
    <w:p w14:paraId="0F210AA4" w14:textId="77777777" w:rsidR="009929E5" w:rsidRDefault="009929E5" w:rsidP="00BE512F">
      <w:pPr>
        <w:pStyle w:val="BodyText1"/>
      </w:pPr>
    </w:p>
    <w:p w14:paraId="3EC0C9DE" w14:textId="3067256A" w:rsidR="007760A3" w:rsidRDefault="005B784E" w:rsidP="00BE512F">
      <w:pPr>
        <w:pStyle w:val="BodyText1"/>
      </w:pPr>
      <w:r>
        <w:rPr>
          <w:noProof/>
        </w:rPr>
        <w:drawing>
          <wp:inline distT="0" distB="0" distL="0" distR="0" wp14:anchorId="001331C6" wp14:editId="20EC3017">
            <wp:extent cx="2342857" cy="1228571"/>
            <wp:effectExtent l="19050" t="19050" r="19685"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42857" cy="1228571"/>
                    </a:xfrm>
                    <a:prstGeom prst="rect">
                      <a:avLst/>
                    </a:prstGeom>
                    <a:ln>
                      <a:solidFill>
                        <a:schemeClr val="tx1"/>
                      </a:solidFill>
                    </a:ln>
                  </pic:spPr>
                </pic:pic>
              </a:graphicData>
            </a:graphic>
          </wp:inline>
        </w:drawing>
      </w:r>
    </w:p>
    <w:p w14:paraId="050D10D6" w14:textId="77777777" w:rsidR="0052153C" w:rsidRDefault="0052153C" w:rsidP="0052153C">
      <w:pPr>
        <w:ind w:firstLine="0"/>
      </w:pPr>
    </w:p>
    <w:p w14:paraId="614B8FBF" w14:textId="1D478041" w:rsidR="0052153C" w:rsidRPr="007D4B2B" w:rsidRDefault="0052153C" w:rsidP="007D4B2B">
      <w:pPr>
        <w:pStyle w:val="ListParagraph"/>
      </w:pPr>
      <w:r w:rsidRPr="007D4B2B">
        <w:t>This is the first item at level one.</w:t>
      </w:r>
    </w:p>
    <w:p w14:paraId="2AD68075" w14:textId="77777777" w:rsidR="0052153C" w:rsidRDefault="0052153C" w:rsidP="007D4B2B">
      <w:pPr>
        <w:pStyle w:val="ListParagraph"/>
        <w:numPr>
          <w:ilvl w:val="1"/>
          <w:numId w:val="8"/>
        </w:numPr>
      </w:pPr>
      <w:r w:rsidRPr="00AF48DF">
        <w:t>This is the first item at level two, within the first item at level one.</w:t>
      </w:r>
    </w:p>
    <w:p w14:paraId="020ADBD4" w14:textId="0E308A90" w:rsidR="0052153C" w:rsidRDefault="0052153C" w:rsidP="007D4B2B">
      <w:pPr>
        <w:pStyle w:val="ListParagraph"/>
        <w:numPr>
          <w:ilvl w:val="1"/>
          <w:numId w:val="8"/>
        </w:numPr>
      </w:pPr>
      <w:r w:rsidRPr="00AF48DF">
        <w:t>This is the second item at level two, within the first item at level one.</w:t>
      </w:r>
    </w:p>
    <w:p w14:paraId="75A006E4" w14:textId="77777777" w:rsidR="0052153C" w:rsidRDefault="0052153C" w:rsidP="007D4B2B">
      <w:pPr>
        <w:pStyle w:val="ListParagraph"/>
      </w:pPr>
      <w:r w:rsidRPr="00AF48DF">
        <w:lastRenderedPageBreak/>
        <w:t>This is the second item at level one.</w:t>
      </w:r>
    </w:p>
    <w:p w14:paraId="17353F7C" w14:textId="38CBDC5D" w:rsidR="0052153C" w:rsidRDefault="0052153C" w:rsidP="007D4B2B">
      <w:pPr>
        <w:pStyle w:val="ListParagraph"/>
        <w:numPr>
          <w:ilvl w:val="1"/>
          <w:numId w:val="8"/>
        </w:numPr>
      </w:pPr>
      <w:r w:rsidRPr="00AF48DF">
        <w:t>This is the first item at level two, within the second item at level one.</w:t>
      </w:r>
    </w:p>
    <w:p w14:paraId="70D13CC1" w14:textId="77777777" w:rsidR="0052153C" w:rsidRDefault="0052153C" w:rsidP="007D4B2B">
      <w:pPr>
        <w:pStyle w:val="ListParagraph"/>
      </w:pPr>
      <w:r w:rsidRPr="00AF48DF">
        <w:t>This is the third item at level one.</w:t>
      </w:r>
    </w:p>
    <w:p w14:paraId="2614A79C" w14:textId="28375A3A" w:rsidR="0052153C" w:rsidRDefault="0052153C" w:rsidP="007D4B2B">
      <w:pPr>
        <w:pStyle w:val="ListParagraph"/>
        <w:numPr>
          <w:ilvl w:val="1"/>
          <w:numId w:val="8"/>
        </w:numPr>
      </w:pPr>
      <w:r w:rsidRPr="00AF48DF">
        <w:t>This is the first item at level two, within the third item at level one.</w:t>
      </w:r>
    </w:p>
    <w:p w14:paraId="016EC9F1" w14:textId="77777777" w:rsidR="0052153C" w:rsidRDefault="0052153C" w:rsidP="007D4B2B">
      <w:pPr>
        <w:pStyle w:val="ListParagraph"/>
        <w:numPr>
          <w:ilvl w:val="1"/>
          <w:numId w:val="8"/>
        </w:numPr>
      </w:pPr>
      <w:r w:rsidRPr="00AF48DF">
        <w:t>This is the second item at level two, within the third item at level one.</w:t>
      </w:r>
    </w:p>
    <w:p w14:paraId="11EBD00C" w14:textId="7F45EF2F" w:rsidR="0017646D" w:rsidRDefault="009929E5" w:rsidP="007D4B2B">
      <w:pPr>
        <w:pStyle w:val="Heading3"/>
      </w:pPr>
      <w:r>
        <w:t xml:space="preserve">Type </w:t>
      </w:r>
      <w:r w:rsidR="008E546F">
        <w:t>4</w:t>
      </w:r>
      <w:r>
        <w:t xml:space="preserve">: </w:t>
      </w:r>
      <w:r w:rsidR="0017646D">
        <w:t>Character Styles</w:t>
      </w:r>
      <w:r w:rsidR="00C259CF">
        <w:t xml:space="preserve"> (for </w:t>
      </w:r>
      <w:r w:rsidR="00B1737D">
        <w:t xml:space="preserve">key </w:t>
      </w:r>
      <w:r w:rsidR="007109AE">
        <w:t>words</w:t>
      </w:r>
      <w:r w:rsidR="00C259CF">
        <w:t>)</w:t>
      </w:r>
    </w:p>
    <w:p w14:paraId="1E990802" w14:textId="0FFFDCBD" w:rsidR="0017646D" w:rsidRDefault="00345772" w:rsidP="00BE512F">
      <w:pPr>
        <w:pStyle w:val="Bodyflush"/>
      </w:pPr>
      <w:r>
        <w:t xml:space="preserve">Character styles </w:t>
      </w:r>
      <w:r w:rsidR="007109AE">
        <w:t>apply</w:t>
      </w:r>
      <w:r>
        <w:t xml:space="preserve"> </w:t>
      </w:r>
      <w:r w:rsidRPr="00F94052">
        <w:rPr>
          <w:rStyle w:val="Strong"/>
        </w:rPr>
        <w:t>emphasis</w:t>
      </w:r>
      <w:r>
        <w:t xml:space="preserve"> to </w:t>
      </w:r>
      <w:r w:rsidR="00285C08">
        <w:t>key words in your text</w:t>
      </w:r>
      <w:r>
        <w:t xml:space="preserve">. Microsoft Word </w:t>
      </w:r>
      <w:r w:rsidR="00FB7E13">
        <w:t>S</w:t>
      </w:r>
      <w:r>
        <w:t>tyles provide</w:t>
      </w:r>
      <w:r w:rsidR="00FB7E13">
        <w:t>s</w:t>
      </w:r>
      <w:r>
        <w:t xml:space="preserve"> a set of character styles that include </w:t>
      </w:r>
      <w:r w:rsidRPr="00345772">
        <w:rPr>
          <w:rStyle w:val="SubtleEmphasis"/>
        </w:rPr>
        <w:t>subtle emphasis</w:t>
      </w:r>
      <w:r w:rsidR="007109AE">
        <w:t>,</w:t>
      </w:r>
      <w:r w:rsidR="00DC37F7">
        <w:t xml:space="preserve"> </w:t>
      </w:r>
      <w:r w:rsidRPr="00345772">
        <w:rPr>
          <w:rStyle w:val="Emphasis"/>
        </w:rPr>
        <w:t>emphasis</w:t>
      </w:r>
      <w:r w:rsidR="007109AE">
        <w:t>,</w:t>
      </w:r>
      <w:r>
        <w:t xml:space="preserve"> </w:t>
      </w:r>
      <w:r w:rsidRPr="00345772">
        <w:rPr>
          <w:rStyle w:val="IntenseEmphasis"/>
        </w:rPr>
        <w:t>intense emphasis</w:t>
      </w:r>
      <w:r w:rsidR="007109AE">
        <w:t>,</w:t>
      </w:r>
      <w:r>
        <w:t xml:space="preserve"> and </w:t>
      </w:r>
      <w:r w:rsidRPr="00345772">
        <w:rPr>
          <w:rStyle w:val="Strong"/>
        </w:rPr>
        <w:t>strong</w:t>
      </w:r>
      <w:r>
        <w:t xml:space="preserve">. </w:t>
      </w:r>
      <w:r w:rsidR="009D0414">
        <w:t xml:space="preserve">If you </w:t>
      </w:r>
      <w:r w:rsidR="007109AE">
        <w:t>place your cursor</w:t>
      </w:r>
      <w:r w:rsidR="009D0414">
        <w:t xml:space="preserve"> </w:t>
      </w:r>
      <w:r w:rsidR="007109AE">
        <w:t xml:space="preserve">within </w:t>
      </w:r>
      <w:r w:rsidR="009D0414">
        <w:t xml:space="preserve">any of the emphasized words in this paragraph, the corresponding style </w:t>
      </w:r>
      <w:r w:rsidR="007109AE">
        <w:t>will appear outlined</w:t>
      </w:r>
      <w:r w:rsidR="009D0414">
        <w:t xml:space="preserve"> in the </w:t>
      </w:r>
      <w:r w:rsidR="009D0414" w:rsidRPr="009D0414">
        <w:rPr>
          <w:rStyle w:val="Strong"/>
        </w:rPr>
        <w:t>Styles</w:t>
      </w:r>
      <w:r w:rsidR="009D0414">
        <w:t xml:space="preserve"> group </w:t>
      </w:r>
      <w:r w:rsidR="009011A6">
        <w:t>in the toolbar</w:t>
      </w:r>
      <w:r w:rsidR="009D0414">
        <w:t>.</w:t>
      </w:r>
    </w:p>
    <w:p w14:paraId="6FD4F3ED" w14:textId="65C3F0DC" w:rsidR="009472E3" w:rsidRPr="009472E3" w:rsidRDefault="009472E3" w:rsidP="00BE512F">
      <w:pPr>
        <w:pStyle w:val="BodyText1"/>
      </w:pPr>
      <w:r>
        <w:t xml:space="preserve">Using </w:t>
      </w:r>
      <w:r w:rsidR="0052153C">
        <w:t xml:space="preserve">one of </w:t>
      </w:r>
      <w:r>
        <w:t>thes</w:t>
      </w:r>
      <w:r w:rsidR="007109AE">
        <w:t>e styles to emphasize key words</w:t>
      </w:r>
      <w:r>
        <w:t xml:space="preserve"> </w:t>
      </w:r>
      <w:r w:rsidR="00FB7E13">
        <w:t xml:space="preserve">throughout your manuscript </w:t>
      </w:r>
      <w:r>
        <w:t>is not necessary,</w:t>
      </w:r>
      <w:r w:rsidR="0052153C">
        <w:t xml:space="preserve"> but </w:t>
      </w:r>
      <w:r w:rsidR="007109AE">
        <w:t xml:space="preserve">it </w:t>
      </w:r>
      <w:r w:rsidR="007109AE" w:rsidRPr="00FB7E13">
        <w:rPr>
          <w:i/>
        </w:rPr>
        <w:t>does</w:t>
      </w:r>
      <w:r w:rsidR="007109AE">
        <w:t xml:space="preserve"> help our</w:t>
      </w:r>
      <w:r w:rsidR="009D0414">
        <w:t xml:space="preserve"> production team by giving them</w:t>
      </w:r>
      <w:r w:rsidR="0052153C">
        <w:t xml:space="preserve"> the option to reformat</w:t>
      </w:r>
      <w:r w:rsidR="007109AE">
        <w:t xml:space="preserve"> all key words at once, simplifying and enhancing the manuscript design process</w:t>
      </w:r>
      <w:r w:rsidR="001E7540">
        <w:t xml:space="preserve">. </w:t>
      </w:r>
    </w:p>
    <w:p w14:paraId="1F092CB7" w14:textId="77777777" w:rsidR="00B1737D" w:rsidRDefault="00B1737D" w:rsidP="00BE512F">
      <w:pPr>
        <w:pStyle w:val="BodyText1"/>
      </w:pPr>
      <w:r>
        <w:t>To a</w:t>
      </w:r>
      <w:r w:rsidR="009D0414">
        <w:t>pply a character style</w:t>
      </w:r>
      <w:r>
        <w:t>,</w:t>
      </w:r>
      <w:r w:rsidR="009D0414">
        <w:t xml:space="preserve"> </w:t>
      </w:r>
      <w:r>
        <w:t>highlight or click</w:t>
      </w:r>
      <w:r w:rsidR="007109AE">
        <w:t xml:space="preserve"> on a word in your document, then </w:t>
      </w:r>
      <w:r>
        <w:t>click</w:t>
      </w:r>
      <w:r w:rsidR="009D0414">
        <w:t xml:space="preserve"> on the desired </w:t>
      </w:r>
      <w:r>
        <w:t xml:space="preserve">character </w:t>
      </w:r>
      <w:r w:rsidR="009D0414">
        <w:t xml:space="preserve">style button in the </w:t>
      </w:r>
      <w:r w:rsidR="009D0414" w:rsidRPr="009D0414">
        <w:rPr>
          <w:b/>
        </w:rPr>
        <w:t>Styles</w:t>
      </w:r>
      <w:r w:rsidR="009D0414">
        <w:t xml:space="preserve"> </w:t>
      </w:r>
      <w:r w:rsidR="005F7C37">
        <w:t xml:space="preserve">group. The style you select will only change an individual word, not the entire paragraph. </w:t>
      </w:r>
    </w:p>
    <w:p w14:paraId="67C038A3" w14:textId="77777777" w:rsidR="00B1737D" w:rsidRDefault="00B1737D" w:rsidP="00B1737D"/>
    <w:p w14:paraId="0044FDB5" w14:textId="3E052DF0" w:rsidR="001E7540" w:rsidRDefault="005F7C37" w:rsidP="00BE512F">
      <w:pPr>
        <w:pStyle w:val="BodyText1"/>
      </w:pPr>
      <w:r>
        <w:t>See the example</w:t>
      </w:r>
      <w:r w:rsidR="00F54FF9">
        <w:t>s</w:t>
      </w:r>
      <w:r>
        <w:t xml:space="preserve"> below. </w:t>
      </w:r>
    </w:p>
    <w:p w14:paraId="71C5BC27" w14:textId="77777777" w:rsidR="008E546F" w:rsidRDefault="008E546F" w:rsidP="00FB7E13"/>
    <w:p w14:paraId="4ECB8AC5" w14:textId="7E51F2BA" w:rsidR="00E3345E" w:rsidRDefault="005F7C37" w:rsidP="00BE512F">
      <w:pPr>
        <w:pStyle w:val="BodyText1"/>
      </w:pPr>
      <w:r>
        <w:t>No emphasis applied.</w:t>
      </w:r>
    </w:p>
    <w:p w14:paraId="71977796" w14:textId="77777777" w:rsidR="001E7540" w:rsidRDefault="001E7540" w:rsidP="00FB7E13"/>
    <w:p w14:paraId="06E2BFEF" w14:textId="208F20F9" w:rsidR="005B4386" w:rsidRDefault="005B784E" w:rsidP="00BE512F">
      <w:pPr>
        <w:pStyle w:val="Bodyflush"/>
      </w:pPr>
      <w:r>
        <w:rPr>
          <w:noProof/>
        </w:rPr>
        <w:drawing>
          <wp:inline distT="0" distB="0" distL="0" distR="0" wp14:anchorId="2DF0AC40" wp14:editId="612A0764">
            <wp:extent cx="5211246" cy="2095500"/>
            <wp:effectExtent l="19050" t="19050" r="2794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14969" cy="2096997"/>
                    </a:xfrm>
                    <a:prstGeom prst="rect">
                      <a:avLst/>
                    </a:prstGeom>
                    <a:ln w="12700">
                      <a:solidFill>
                        <a:schemeClr val="tx1"/>
                      </a:solidFill>
                    </a:ln>
                  </pic:spPr>
                </pic:pic>
              </a:graphicData>
            </a:graphic>
          </wp:inline>
        </w:drawing>
      </w:r>
    </w:p>
    <w:p w14:paraId="43E9D7F1" w14:textId="77777777" w:rsidR="008E546F" w:rsidRDefault="008E546F" w:rsidP="00BE512F">
      <w:pPr>
        <w:pStyle w:val="BodyText1"/>
      </w:pPr>
    </w:p>
    <w:p w14:paraId="1D4F35BF" w14:textId="47D92EC3" w:rsidR="00E02CC5" w:rsidRDefault="00E02CC5" w:rsidP="00FB7E13">
      <w:r w:rsidRPr="007D4B2B">
        <w:rPr>
          <w:rStyle w:val="IntenseEmphasis"/>
          <w:color w:val="2F5496" w:themeColor="accent5" w:themeShade="BF"/>
        </w:rPr>
        <w:t>Intense Emphasis</w:t>
      </w:r>
      <w:r w:rsidR="005F7C37" w:rsidRPr="007D4B2B">
        <w:rPr>
          <w:color w:val="2F5496" w:themeColor="accent5" w:themeShade="BF"/>
        </w:rPr>
        <w:t xml:space="preserve"> </w:t>
      </w:r>
      <w:r w:rsidR="005F7C37">
        <w:t>applied.</w:t>
      </w:r>
    </w:p>
    <w:p w14:paraId="02CDAE8A" w14:textId="77777777" w:rsidR="001E7540" w:rsidRDefault="001E7540" w:rsidP="00BE512F">
      <w:pPr>
        <w:pStyle w:val="BodyText1"/>
      </w:pPr>
    </w:p>
    <w:p w14:paraId="4C360F79" w14:textId="2D1E9B50" w:rsidR="005B4386" w:rsidRDefault="005B784E" w:rsidP="00BE512F">
      <w:pPr>
        <w:pStyle w:val="Bodyflush"/>
      </w:pPr>
      <w:r>
        <w:rPr>
          <w:noProof/>
        </w:rPr>
        <w:lastRenderedPageBreak/>
        <w:drawing>
          <wp:inline distT="0" distB="0" distL="0" distR="0" wp14:anchorId="0A39089C" wp14:editId="5329BA89">
            <wp:extent cx="5206180" cy="2257168"/>
            <wp:effectExtent l="19050" t="19050" r="1397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4171" cy="2264968"/>
                    </a:xfrm>
                    <a:prstGeom prst="rect">
                      <a:avLst/>
                    </a:prstGeom>
                    <a:ln w="12700">
                      <a:solidFill>
                        <a:schemeClr val="tx1"/>
                      </a:solidFill>
                    </a:ln>
                  </pic:spPr>
                </pic:pic>
              </a:graphicData>
            </a:graphic>
          </wp:inline>
        </w:drawing>
      </w:r>
    </w:p>
    <w:p w14:paraId="50FC661B" w14:textId="77777777" w:rsidR="001E7540" w:rsidRDefault="001E7540" w:rsidP="00BE512F">
      <w:pPr>
        <w:pStyle w:val="BodyText1"/>
      </w:pPr>
    </w:p>
    <w:p w14:paraId="053A6E24" w14:textId="0AC10BBF" w:rsidR="0017646D" w:rsidRDefault="009929E5" w:rsidP="007D4B2B">
      <w:pPr>
        <w:pStyle w:val="Heading3"/>
      </w:pPr>
      <w:r>
        <w:t xml:space="preserve">Type </w:t>
      </w:r>
      <w:r w:rsidR="008E546F">
        <w:t>5</w:t>
      </w:r>
      <w:r>
        <w:t xml:space="preserve">: </w:t>
      </w:r>
      <w:r w:rsidR="00FA438D">
        <w:t xml:space="preserve"> </w:t>
      </w:r>
      <w:r w:rsidR="00C259CF">
        <w:t>Block Quotes</w:t>
      </w:r>
    </w:p>
    <w:p w14:paraId="032E15B7" w14:textId="34B101E0" w:rsidR="005F7C37" w:rsidRDefault="00E02CC5" w:rsidP="00BE512F">
      <w:pPr>
        <w:pStyle w:val="Bodyflush"/>
      </w:pPr>
      <w:r>
        <w:t xml:space="preserve">Microsoft Word </w:t>
      </w:r>
      <w:r w:rsidR="00B1737D">
        <w:t>S</w:t>
      </w:r>
      <w:r>
        <w:t>tyles are</w:t>
      </w:r>
      <w:r w:rsidR="0017646D">
        <w:t xml:space="preserve"> also helpful </w:t>
      </w:r>
      <w:r w:rsidR="005F7C37">
        <w:t>to clearly distinguish</w:t>
      </w:r>
      <w:r w:rsidR="0017646D">
        <w:t xml:space="preserve"> third-pa</w:t>
      </w:r>
      <w:r w:rsidR="00C55361">
        <w:t xml:space="preserve">rty content in your manuscript </w:t>
      </w:r>
      <w:r w:rsidR="00B1737D">
        <w:t xml:space="preserve">in an effort </w:t>
      </w:r>
      <w:r w:rsidR="00C55361">
        <w:t xml:space="preserve">to avoid licensing conflicts. </w:t>
      </w:r>
    </w:p>
    <w:p w14:paraId="2DA02063" w14:textId="275D3C41" w:rsidR="0017646D" w:rsidRDefault="008D4AEC" w:rsidP="00BE512F">
      <w:pPr>
        <w:pStyle w:val="BodyText1"/>
      </w:pPr>
      <w:r>
        <w:t xml:space="preserve">By using the </w:t>
      </w:r>
      <w:r>
        <w:rPr>
          <w:b/>
        </w:rPr>
        <w:t xml:space="preserve">Quote </w:t>
      </w:r>
      <w:r>
        <w:t>style</w:t>
      </w:r>
      <w:r w:rsidR="005F7C37">
        <w:t>, you can make block quotes in your manuscri</w:t>
      </w:r>
      <w:r w:rsidR="00B1737D">
        <w:t>pt stand out by using different-</w:t>
      </w:r>
      <w:r w:rsidR="005F7C37">
        <w:t>sized text</w:t>
      </w:r>
      <w:r w:rsidR="00C55361">
        <w:t xml:space="preserve">, </w:t>
      </w:r>
      <w:r w:rsidR="005F7C37">
        <w:t>indenting the quote on each side, and providing</w:t>
      </w:r>
      <w:r w:rsidR="00C55361">
        <w:t xml:space="preserve"> space above </w:t>
      </w:r>
      <w:r w:rsidR="005F7C37">
        <w:t xml:space="preserve">and below </w:t>
      </w:r>
      <w:r w:rsidR="00C55361">
        <w:t>the text</w:t>
      </w:r>
      <w:r w:rsidR="005F7C37">
        <w:t>. Here’s an example:</w:t>
      </w:r>
    </w:p>
    <w:p w14:paraId="0C4AB0B8" w14:textId="77777777" w:rsidR="00FB7E13" w:rsidRDefault="00FB7E13" w:rsidP="007D4B2B">
      <w:pPr>
        <w:ind w:firstLine="0"/>
      </w:pPr>
    </w:p>
    <w:p w14:paraId="58266C65" w14:textId="77777777" w:rsidR="00C55361" w:rsidRPr="007D4B2B" w:rsidRDefault="00C55361" w:rsidP="00BE512F">
      <w:pPr>
        <w:pStyle w:val="Bodyflush"/>
      </w:pPr>
      <w:r w:rsidRPr="007D4B2B">
        <w:t xml:space="preserve">Normal body text above. Normal body text above. Normal body text above. Normal body text above. Normal body text above. </w:t>
      </w:r>
    </w:p>
    <w:p w14:paraId="42EE12D6" w14:textId="77777777" w:rsidR="00C55361" w:rsidRPr="007D4B2B" w:rsidRDefault="00C55361" w:rsidP="007D4B2B">
      <w:pPr>
        <w:pStyle w:val="Quote"/>
        <w:rPr>
          <w:color w:val="2F5496" w:themeColor="accent5" w:themeShade="BF"/>
        </w:rPr>
      </w:pPr>
      <w:r w:rsidRPr="007D4B2B">
        <w:rPr>
          <w:color w:val="2F5496" w:themeColor="accent5" w:themeShade="BF"/>
        </w:rPr>
        <w:t>Quote example listed here. Quote example listed here. Quote example listed here. Quote example listed here. Quote example listed here. Quote example listed here. Quote example listed here. Quote example listed here. Quote example listed here. Quote example listed here.</w:t>
      </w:r>
    </w:p>
    <w:p w14:paraId="42558637" w14:textId="77777777" w:rsidR="00C55361" w:rsidRPr="007D4B2B" w:rsidRDefault="00C55361" w:rsidP="00BE512F">
      <w:pPr>
        <w:pStyle w:val="Bodyflush"/>
      </w:pPr>
      <w:r w:rsidRPr="007D4B2B">
        <w:t xml:space="preserve">Normal body text below. Normal body text below. Normal body text below. Normal body text below. Normal body text below. </w:t>
      </w:r>
    </w:p>
    <w:p w14:paraId="27B17C87" w14:textId="5C575B62" w:rsidR="00F94052" w:rsidRDefault="00F94052" w:rsidP="00BE512F">
      <w:pPr>
        <w:pStyle w:val="BodyText1"/>
      </w:pPr>
    </w:p>
    <w:p w14:paraId="17473846" w14:textId="7D989D26" w:rsidR="005F7C37" w:rsidRDefault="00D2190F" w:rsidP="00BE512F">
      <w:pPr>
        <w:pStyle w:val="BodyText1"/>
      </w:pPr>
      <w:r>
        <w:t xml:space="preserve">If you click </w:t>
      </w:r>
      <w:r w:rsidR="005F7C37">
        <w:t>within the first and third paragraphs above</w:t>
      </w:r>
      <w:r>
        <w:t xml:space="preserve">, </w:t>
      </w:r>
      <w:r w:rsidR="005F7C37">
        <w:t xml:space="preserve">you’ll see they have the </w:t>
      </w:r>
      <w:r w:rsidR="005F7C37" w:rsidRPr="005F7C37">
        <w:rPr>
          <w:b/>
        </w:rPr>
        <w:t xml:space="preserve">Normal </w:t>
      </w:r>
      <w:r w:rsidR="005F7C37">
        <w:t>style applied to them.</w:t>
      </w:r>
      <w:r w:rsidR="00362AEC">
        <w:t xml:space="preserve"> </w:t>
      </w:r>
      <w:r w:rsidR="00387254">
        <w:t xml:space="preserve">Click on the </w:t>
      </w:r>
      <w:r w:rsidR="005F7C37">
        <w:t>middle</w:t>
      </w:r>
      <w:r w:rsidR="00362AEC">
        <w:t xml:space="preserve"> indented paragraph</w:t>
      </w:r>
      <w:r w:rsidR="00387254">
        <w:t>, and you’ll see it</w:t>
      </w:r>
      <w:r w:rsidR="005F7C37">
        <w:t xml:space="preserve"> follows the</w:t>
      </w:r>
      <w:r w:rsidR="00362AEC">
        <w:t xml:space="preserve"> </w:t>
      </w:r>
      <w:r w:rsidR="00362AEC" w:rsidRPr="00E3345E">
        <w:rPr>
          <w:b/>
        </w:rPr>
        <w:t>Quote</w:t>
      </w:r>
      <w:r w:rsidR="00362AEC">
        <w:t xml:space="preserve"> style. </w:t>
      </w:r>
    </w:p>
    <w:p w14:paraId="6953C28E" w14:textId="1B8C8305" w:rsidR="00BE7EF0" w:rsidRDefault="00387254" w:rsidP="00BE512F">
      <w:pPr>
        <w:pStyle w:val="BodyText1"/>
      </w:pPr>
      <w:r>
        <w:t>To a</w:t>
      </w:r>
      <w:r w:rsidR="00362AEC">
        <w:t xml:space="preserve">pply </w:t>
      </w:r>
      <w:r>
        <w:t xml:space="preserve">the </w:t>
      </w:r>
      <w:r>
        <w:rPr>
          <w:b/>
        </w:rPr>
        <w:t>Quote</w:t>
      </w:r>
      <w:r w:rsidR="00362AEC">
        <w:t xml:space="preserve"> style to block quotes</w:t>
      </w:r>
      <w:r>
        <w:t>,</w:t>
      </w:r>
      <w:r w:rsidR="00362AEC">
        <w:t xml:space="preserve"> </w:t>
      </w:r>
      <w:r>
        <w:t>place</w:t>
      </w:r>
      <w:r w:rsidR="005F7C37">
        <w:t xml:space="preserve"> your cursor within the text</w:t>
      </w:r>
      <w:r>
        <w:t xml:space="preserve"> or highlight</w:t>
      </w:r>
      <w:r w:rsidR="00362AEC">
        <w:t xml:space="preserve"> </w:t>
      </w:r>
      <w:r>
        <w:t>the full quote, then select</w:t>
      </w:r>
      <w:r w:rsidR="005F7C37">
        <w:t xml:space="preserve"> the </w:t>
      </w:r>
      <w:r w:rsidR="005F7C37">
        <w:rPr>
          <w:b/>
        </w:rPr>
        <w:t xml:space="preserve">Quote </w:t>
      </w:r>
      <w:r w:rsidR="005F7C37">
        <w:t xml:space="preserve">style in the </w:t>
      </w:r>
      <w:r w:rsidR="00362AEC" w:rsidRPr="00362AEC">
        <w:rPr>
          <w:b/>
        </w:rPr>
        <w:t>Styles</w:t>
      </w:r>
      <w:r w:rsidR="00362AEC">
        <w:t xml:space="preserve"> group.</w:t>
      </w:r>
    </w:p>
    <w:p w14:paraId="1FFDAE56" w14:textId="7615BF22" w:rsidR="007D4B2B" w:rsidRDefault="005B784E" w:rsidP="00BE512F">
      <w:pPr>
        <w:pStyle w:val="BodyText1"/>
      </w:pPr>
      <w:r w:rsidRPr="005B784E">
        <w:rPr>
          <w:b/>
        </w:rPr>
        <w:t>Note:</w:t>
      </w:r>
      <w:r>
        <w:t xml:space="preserve"> Do </w:t>
      </w:r>
      <w:r w:rsidRPr="005B784E">
        <w:rPr>
          <w:i/>
        </w:rPr>
        <w:t>not</w:t>
      </w:r>
      <w:r>
        <w:rPr>
          <w:b/>
        </w:rPr>
        <w:t xml:space="preserve"> </w:t>
      </w:r>
      <w:r>
        <w:t xml:space="preserve">use the spacebar or Tab </w:t>
      </w:r>
      <w:r w:rsidR="00387254">
        <w:t xml:space="preserve">key </w:t>
      </w:r>
      <w:r>
        <w:t xml:space="preserve">to create indentation for a block quote. Using </w:t>
      </w:r>
      <w:r w:rsidR="001B100B">
        <w:t xml:space="preserve">the </w:t>
      </w:r>
      <w:r>
        <w:t xml:space="preserve">spacebar or Tab </w:t>
      </w:r>
      <w:r w:rsidR="00387254">
        <w:t xml:space="preserve">key </w:t>
      </w:r>
      <w:r>
        <w:t>creates extra, albeit unseen, characters that will need to be deleted</w:t>
      </w:r>
      <w:r w:rsidR="001B100B">
        <w:t xml:space="preserve"> from your manuscript</w:t>
      </w:r>
      <w:r w:rsidR="00387254">
        <w:t>. Your block quote will then</w:t>
      </w:r>
      <w:r>
        <w:t xml:space="preserve"> require reformatting. Save </w:t>
      </w:r>
      <w:r w:rsidR="00387254">
        <w:t xml:space="preserve">time and effort </w:t>
      </w:r>
      <w:r>
        <w:t xml:space="preserve">by using the </w:t>
      </w:r>
      <w:r w:rsidRPr="005B784E">
        <w:rPr>
          <w:b/>
        </w:rPr>
        <w:t>Quote</w:t>
      </w:r>
      <w:r>
        <w:t xml:space="preserve"> style.  </w:t>
      </w:r>
    </w:p>
    <w:p w14:paraId="3B526706" w14:textId="77777777" w:rsidR="007D4B2B" w:rsidRDefault="007D4B2B">
      <w:pPr>
        <w:spacing w:after="160" w:line="259" w:lineRule="auto"/>
        <w:ind w:firstLine="0"/>
        <w:jc w:val="left"/>
        <w:rPr>
          <w:rFonts w:asciiTheme="minorHAnsi" w:hAnsiTheme="minorHAnsi" w:cstheme="minorHAnsi"/>
          <w:sz w:val="23"/>
          <w:szCs w:val="23"/>
        </w:rPr>
      </w:pPr>
      <w:r>
        <w:br w:type="page"/>
      </w:r>
    </w:p>
    <w:p w14:paraId="4D5BB640" w14:textId="4A0CDA6D" w:rsidR="00BE7EF0" w:rsidRDefault="00BE7EF0" w:rsidP="007D4B2B">
      <w:pPr>
        <w:pStyle w:val="Heading3"/>
      </w:pPr>
      <w:r>
        <w:lastRenderedPageBreak/>
        <w:t xml:space="preserve">Type </w:t>
      </w:r>
      <w:r w:rsidR="008E546F">
        <w:t>6</w:t>
      </w:r>
      <w:r>
        <w:t>: Figure Tags and Side Box Tags</w:t>
      </w:r>
    </w:p>
    <w:p w14:paraId="526B87F8" w14:textId="77777777" w:rsidR="003464D5" w:rsidRDefault="003464D5" w:rsidP="007D4B2B">
      <w:pPr>
        <w:pStyle w:val="Heading4"/>
      </w:pPr>
      <w:r>
        <w:t>Figures</w:t>
      </w:r>
    </w:p>
    <w:p w14:paraId="024C2351" w14:textId="409E28FF" w:rsidR="00BE7EF0" w:rsidRDefault="00BE7EF0" w:rsidP="00BE512F">
      <w:pPr>
        <w:pStyle w:val="Bodyflush"/>
      </w:pPr>
      <w:r>
        <w:t>You may wish to include figures (</w:t>
      </w:r>
      <w:r w:rsidRPr="008D4AEC">
        <w:t>images, maps, graphs, tables, or diagrams</w:t>
      </w:r>
      <w:r>
        <w:t xml:space="preserve">) in your manuscript. If you do, we </w:t>
      </w:r>
      <w:r w:rsidR="005F7C37">
        <w:t>ask</w:t>
      </w:r>
      <w:r>
        <w:t xml:space="preserve"> you </w:t>
      </w:r>
      <w:r w:rsidRPr="00FB7E13">
        <w:rPr>
          <w:i/>
        </w:rPr>
        <w:t>do not</w:t>
      </w:r>
      <w:r>
        <w:t xml:space="preserve"> </w:t>
      </w:r>
      <w:r w:rsidR="005F7C37">
        <w:t>copy and paste</w:t>
      </w:r>
      <w:r>
        <w:t xml:space="preserve"> figures directly into Microsoft Word. Instead, </w:t>
      </w:r>
      <w:r w:rsidR="005F7C37">
        <w:t>place</w:t>
      </w:r>
      <w:r>
        <w:t xml:space="preserve"> figure tags </w:t>
      </w:r>
      <w:r w:rsidR="005F7C37">
        <w:t xml:space="preserve">throughout your manuscript </w:t>
      </w:r>
      <w:r w:rsidR="00387254">
        <w:t xml:space="preserve">to indicate </w:t>
      </w:r>
      <w:r w:rsidR="005F7C37">
        <w:t xml:space="preserve">where figures should be placed. </w:t>
      </w:r>
      <w:r w:rsidR="001B100B">
        <w:t>Here’s an example of a figure tag:</w:t>
      </w:r>
      <w:r w:rsidR="005F7C37">
        <w:t xml:space="preserve"> </w:t>
      </w:r>
    </w:p>
    <w:p w14:paraId="3DF39552" w14:textId="77777777" w:rsidR="00BE7EF0" w:rsidRDefault="00BE7EF0" w:rsidP="00BE7EF0"/>
    <w:p w14:paraId="44B43BCA" w14:textId="77777777" w:rsidR="00BE7EF0" w:rsidRPr="00BE7EF0" w:rsidRDefault="00BE7EF0" w:rsidP="00BE7EF0">
      <w:pPr>
        <w:rPr>
          <w:rStyle w:val="Figure"/>
        </w:rPr>
      </w:pPr>
      <w:r w:rsidRPr="00BE7EF0">
        <w:rPr>
          <w:rStyle w:val="Figure"/>
        </w:rPr>
        <w:t>&lt;Insert Figure 1.1_Wombat</w:t>
      </w:r>
      <w:r w:rsidR="003464D5">
        <w:rPr>
          <w:rStyle w:val="Figure"/>
        </w:rPr>
        <w:t xml:space="preserve"> in Narawntapu</w:t>
      </w:r>
      <w:r w:rsidRPr="00BE7EF0">
        <w:rPr>
          <w:rStyle w:val="Figure"/>
        </w:rPr>
        <w:t>&gt;</w:t>
      </w:r>
    </w:p>
    <w:p w14:paraId="51668C6C" w14:textId="77777777" w:rsidR="00BE7EF0" w:rsidRDefault="00BE7EF0" w:rsidP="00BE7EF0"/>
    <w:p w14:paraId="6625F57B" w14:textId="77777777" w:rsidR="003464D5" w:rsidRDefault="003464D5" w:rsidP="005F7C37">
      <w:pPr>
        <w:ind w:firstLine="0"/>
      </w:pPr>
      <w:r>
        <w:t>Tips:</w:t>
      </w:r>
    </w:p>
    <w:p w14:paraId="59475F40" w14:textId="0E9795EE" w:rsidR="003464D5" w:rsidRDefault="003464D5" w:rsidP="007D4B2B">
      <w:pPr>
        <w:pStyle w:val="Bulletedlist"/>
      </w:pPr>
      <w:r>
        <w:t xml:space="preserve">You can </w:t>
      </w:r>
      <w:r w:rsidR="00926968">
        <w:t xml:space="preserve">select </w:t>
      </w:r>
      <w:r w:rsidR="008D4AEC">
        <w:t>any style to</w:t>
      </w:r>
      <w:r w:rsidR="00926968">
        <w:t xml:space="preserve"> use for your figure tags</w:t>
      </w:r>
      <w:r w:rsidR="008D4AEC">
        <w:t xml:space="preserve"> (or create your own)</w:t>
      </w:r>
      <w:r w:rsidR="00926968">
        <w:t>, but be consistent</w:t>
      </w:r>
      <w:r>
        <w:t xml:space="preserve">. This will help us (and you) recognize figure tags </w:t>
      </w:r>
      <w:r w:rsidR="00387254">
        <w:t>with</w:t>
      </w:r>
      <w:r>
        <w:t>in the text. In the abov</w:t>
      </w:r>
      <w:r w:rsidR="00926968">
        <w:t xml:space="preserve">e example, the character style </w:t>
      </w:r>
      <w:r w:rsidR="00926968" w:rsidRPr="00926968">
        <w:rPr>
          <w:b/>
        </w:rPr>
        <w:t>Figure</w:t>
      </w:r>
      <w:r>
        <w:t xml:space="preserve"> is applied.</w:t>
      </w:r>
    </w:p>
    <w:p w14:paraId="221E05D9" w14:textId="1807A151" w:rsidR="003464D5" w:rsidRDefault="008D4AEC" w:rsidP="007D4B2B">
      <w:pPr>
        <w:pStyle w:val="Bulletedlist"/>
      </w:pPr>
      <w:r>
        <w:t>Be sure to n</w:t>
      </w:r>
      <w:r w:rsidR="00E80654">
        <w:t>umber figures</w:t>
      </w:r>
      <w:r w:rsidR="0090777F">
        <w:t xml:space="preserve"> by</w:t>
      </w:r>
      <w:r w:rsidR="003464D5">
        <w:t xml:space="preserve"> the chapter </w:t>
      </w:r>
      <w:r w:rsidR="00E80654">
        <w:t xml:space="preserve">or section </w:t>
      </w:r>
      <w:r w:rsidR="00926968">
        <w:t>in which they will appear</w:t>
      </w:r>
      <w:r w:rsidR="00F33F17">
        <w:t xml:space="preserve"> (</w:t>
      </w:r>
      <w:r w:rsidR="00E80654">
        <w:t xml:space="preserve">e.g. </w:t>
      </w:r>
      <w:r w:rsidR="00F33F17">
        <w:t>1.1, 1.2, 1.3, 2.1, etc.)</w:t>
      </w:r>
      <w:r w:rsidR="003464D5">
        <w:t>.</w:t>
      </w:r>
      <w:r w:rsidR="0090777F">
        <w:t xml:space="preserve"> This helps </w:t>
      </w:r>
      <w:r w:rsidR="00926968">
        <w:t xml:space="preserve">to </w:t>
      </w:r>
      <w:r w:rsidR="0090777F">
        <w:t>keep them organized.</w:t>
      </w:r>
    </w:p>
    <w:p w14:paraId="09926B96" w14:textId="41C19397" w:rsidR="00387254" w:rsidRDefault="00926968" w:rsidP="007D4B2B">
      <w:pPr>
        <w:pStyle w:val="Bulletedlist"/>
      </w:pPr>
      <w:r>
        <w:t>When you</w:t>
      </w:r>
      <w:r w:rsidR="00BE7EF0">
        <w:t xml:space="preserve"> include a</w:t>
      </w:r>
      <w:r w:rsidR="00E80654">
        <w:t xml:space="preserve">ny kind of </w:t>
      </w:r>
      <w:r w:rsidR="00BE7EF0">
        <w:t xml:space="preserve">figure in your text, </w:t>
      </w:r>
      <w:r>
        <w:t>also include a</w:t>
      </w:r>
      <w:r w:rsidR="00BE7EF0">
        <w:t xml:space="preserve"> corresponding in-text parenthetical </w:t>
      </w:r>
      <w:r w:rsidR="003464D5">
        <w:t xml:space="preserve">reference. This way, </w:t>
      </w:r>
      <w:r w:rsidR="00BE7EF0">
        <w:t xml:space="preserve">your readers have a clear understanding of which sentence </w:t>
      </w:r>
      <w:r>
        <w:t>corresponds to the figure</w:t>
      </w:r>
      <w:r w:rsidR="00BE7EF0">
        <w:t xml:space="preserve"> you’ve inserted </w:t>
      </w:r>
      <w:r w:rsidR="003464D5">
        <w:t>in</w:t>
      </w:r>
      <w:r w:rsidR="00BE7EF0">
        <w:t xml:space="preserve"> the text.</w:t>
      </w:r>
      <w:r w:rsidR="003464D5">
        <w:t xml:space="preserve"> </w:t>
      </w:r>
      <w:r w:rsidR="00387254">
        <w:t>Please see the example on page</w:t>
      </w:r>
      <w:r w:rsidR="00387254" w:rsidRPr="00AD496F">
        <w:t xml:space="preserve"> </w:t>
      </w:r>
      <w:r w:rsidR="00387254">
        <w:t>10 of this document.</w:t>
      </w:r>
    </w:p>
    <w:p w14:paraId="74D32960" w14:textId="7EFD199B" w:rsidR="00BE7EF0" w:rsidRDefault="001D5D21" w:rsidP="007D4B2B">
      <w:pPr>
        <w:pStyle w:val="Bulletedlist"/>
      </w:pPr>
      <w:r>
        <w:t xml:space="preserve">Note: </w:t>
      </w:r>
      <w:r>
        <w:rPr>
          <w:rStyle w:val="CommentReference"/>
        </w:rPr>
        <w:annotationRef/>
      </w:r>
      <w:r>
        <w:t xml:space="preserve">If you can’t find a logical insertion point for a figure reference, ask yourself what value the figure adds to the book. </w:t>
      </w:r>
    </w:p>
    <w:p w14:paraId="75CE0F89" w14:textId="7D36F4E6" w:rsidR="001B100B" w:rsidRDefault="001B100B" w:rsidP="007D4B2B">
      <w:pPr>
        <w:pStyle w:val="Bulletedlist"/>
      </w:pPr>
      <w:r>
        <w:t xml:space="preserve">Be sure to include the image and its source in your dedicated image log. </w:t>
      </w:r>
    </w:p>
    <w:p w14:paraId="63E73605" w14:textId="77777777" w:rsidR="00BE7EF0" w:rsidRDefault="003464D5" w:rsidP="007D4B2B">
      <w:pPr>
        <w:pStyle w:val="Heading4"/>
      </w:pPr>
      <w:r>
        <w:t>Side Boxes</w:t>
      </w:r>
    </w:p>
    <w:p w14:paraId="38103841" w14:textId="4ECC3F07" w:rsidR="00BE7EF0" w:rsidRDefault="003464D5" w:rsidP="00BE512F">
      <w:pPr>
        <w:pStyle w:val="Bodyflush"/>
      </w:pPr>
      <w:r>
        <w:t>You may also wish to include</w:t>
      </w:r>
      <w:r w:rsidR="00BE7EF0">
        <w:t xml:space="preserve"> side box</w:t>
      </w:r>
      <w:r w:rsidR="008E546F">
        <w:t xml:space="preserve"> element</w:t>
      </w:r>
      <w:r w:rsidR="00BE7EF0">
        <w:t xml:space="preserve">s in your manuscript. </w:t>
      </w:r>
      <w:r w:rsidR="00926968">
        <w:t>Side boxes can include</w:t>
      </w:r>
      <w:r w:rsidR="00F33F17">
        <w:t xml:space="preserve"> case studies or</w:t>
      </w:r>
      <w:r w:rsidR="00BE7EF0">
        <w:t xml:space="preserve"> real-world examples of a topic covered in the text. </w:t>
      </w:r>
      <w:r w:rsidR="008E546F">
        <w:t xml:space="preserve">Once your book receives full formatting by our team, side boxes will actually appear as boxes. However, while you’re in the process of writing your manuscript, we only need you to mark where </w:t>
      </w:r>
      <w:r w:rsidR="00926968">
        <w:t xml:space="preserve">you want the boxes to appear. </w:t>
      </w:r>
      <w:r w:rsidR="00BE7EF0">
        <w:t xml:space="preserve">If you wish to include side boxes in </w:t>
      </w:r>
      <w:r w:rsidR="00926968">
        <w:t xml:space="preserve">your manuscript, include </w:t>
      </w:r>
      <w:r w:rsidR="00387254">
        <w:t xml:space="preserve">side box </w:t>
      </w:r>
      <w:r w:rsidR="00926968">
        <w:t>tags</w:t>
      </w:r>
      <w:r w:rsidR="008D4AEC">
        <w:t>—similar to figure tags—</w:t>
      </w:r>
      <w:r w:rsidR="00BE7EF0">
        <w:t>indicating where they</w:t>
      </w:r>
      <w:r>
        <w:t xml:space="preserve"> should be placed</w:t>
      </w:r>
      <w:r w:rsidR="00926968">
        <w:t>. Include a tag on either side of the side box text, as shown in the example below.</w:t>
      </w:r>
    </w:p>
    <w:p w14:paraId="614AF8AB" w14:textId="77777777" w:rsidR="003464D5" w:rsidRDefault="003464D5" w:rsidP="003464D5">
      <w:pPr>
        <w:ind w:firstLine="0"/>
      </w:pPr>
    </w:p>
    <w:p w14:paraId="143296E9" w14:textId="77777777" w:rsidR="003464D5" w:rsidRDefault="003464D5" w:rsidP="003464D5">
      <w:pPr>
        <w:ind w:firstLine="0"/>
        <w:rPr>
          <w:rStyle w:val="SideBoxTag"/>
        </w:rPr>
      </w:pPr>
      <w:r w:rsidRPr="003464D5">
        <w:rPr>
          <w:rStyle w:val="SideBoxTag"/>
        </w:rPr>
        <w:t>&lt;Begin Side Box 1.1: Endangered Species in Australia&gt;</w:t>
      </w:r>
    </w:p>
    <w:p w14:paraId="73D41380" w14:textId="77777777" w:rsidR="003464D5" w:rsidRPr="00E80654" w:rsidRDefault="003464D5" w:rsidP="00BE512F">
      <w:pPr>
        <w:pStyle w:val="Bodyflush"/>
        <w:rPr>
          <w:rStyle w:val="SideBoxTag"/>
          <w:color w:val="auto"/>
        </w:rPr>
      </w:pPr>
    </w:p>
    <w:p w14:paraId="29FD11CF" w14:textId="77777777" w:rsidR="003464D5" w:rsidRPr="003464D5" w:rsidRDefault="00E16D0F" w:rsidP="003464D5">
      <w:pPr>
        <w:ind w:firstLine="0"/>
        <w:rPr>
          <w:rStyle w:val="SideBoxTag"/>
          <w:b/>
          <w:color w:val="auto"/>
        </w:rPr>
      </w:pPr>
      <w:r>
        <w:rPr>
          <w:rStyle w:val="SideBoxTag"/>
          <w:b/>
          <w:color w:val="auto"/>
        </w:rPr>
        <w:t xml:space="preserve">Box 1.1: </w:t>
      </w:r>
      <w:r w:rsidR="003464D5" w:rsidRPr="003464D5">
        <w:rPr>
          <w:rStyle w:val="SideBoxTag"/>
          <w:b/>
          <w:color w:val="auto"/>
        </w:rPr>
        <w:t>Endangered Species in Australia</w:t>
      </w:r>
    </w:p>
    <w:p w14:paraId="6CA0F2DC" w14:textId="77777777" w:rsidR="003464D5" w:rsidRDefault="003464D5" w:rsidP="003464D5">
      <w:pPr>
        <w:rPr>
          <w:rStyle w:val="SideBoxTag"/>
          <w:color w:val="auto"/>
        </w:rPr>
      </w:pPr>
    </w:p>
    <w:p w14:paraId="7591D8C1" w14:textId="3576543F" w:rsidR="003464D5" w:rsidRPr="007D4B2B" w:rsidRDefault="003464D5" w:rsidP="00BE512F">
      <w:pPr>
        <w:pStyle w:val="Bodyflush"/>
        <w:rPr>
          <w:rStyle w:val="SideBoxTag"/>
          <w:rFonts w:asciiTheme="minorHAnsi" w:hAnsiTheme="minorHAnsi"/>
          <w:color w:val="auto"/>
          <w:sz w:val="23"/>
        </w:rPr>
      </w:pPr>
      <w:r w:rsidRPr="007D4B2B">
        <w:rPr>
          <w:rStyle w:val="SideBoxTag"/>
          <w:rFonts w:asciiTheme="minorHAnsi" w:hAnsiTheme="minorHAnsi"/>
          <w:color w:val="auto"/>
          <w:sz w:val="23"/>
        </w:rPr>
        <w:t>Write your side box text here. Most side boxes are less than half a page in length</w:t>
      </w:r>
      <w:r w:rsidR="00F33F17" w:rsidRPr="007D4B2B">
        <w:rPr>
          <w:rStyle w:val="SideBoxTag"/>
          <w:rFonts w:asciiTheme="minorHAnsi" w:hAnsiTheme="minorHAnsi"/>
          <w:color w:val="auto"/>
          <w:sz w:val="23"/>
        </w:rPr>
        <w:t>, although there are exceptions</w:t>
      </w:r>
      <w:r w:rsidRPr="007D4B2B">
        <w:rPr>
          <w:rStyle w:val="SideBoxTag"/>
          <w:rFonts w:asciiTheme="minorHAnsi" w:hAnsiTheme="minorHAnsi"/>
          <w:color w:val="auto"/>
          <w:sz w:val="23"/>
        </w:rPr>
        <w:t xml:space="preserve">. Try to maintain a similar length for each side box in your manuscript. When you’re finished writing your text, </w:t>
      </w:r>
      <w:r w:rsidR="00926968" w:rsidRPr="007D4B2B">
        <w:rPr>
          <w:rStyle w:val="SideBoxTag"/>
          <w:rFonts w:asciiTheme="minorHAnsi" w:hAnsiTheme="minorHAnsi"/>
          <w:color w:val="auto"/>
          <w:sz w:val="23"/>
        </w:rPr>
        <w:t>add an end tag</w:t>
      </w:r>
      <w:r w:rsidRPr="007D4B2B">
        <w:rPr>
          <w:rStyle w:val="SideBoxTag"/>
          <w:rFonts w:asciiTheme="minorHAnsi" w:hAnsiTheme="minorHAnsi"/>
          <w:color w:val="auto"/>
          <w:sz w:val="23"/>
        </w:rPr>
        <w:t>.</w:t>
      </w:r>
    </w:p>
    <w:p w14:paraId="7735679C" w14:textId="77777777" w:rsidR="003464D5" w:rsidRDefault="003464D5" w:rsidP="003464D5">
      <w:pPr>
        <w:rPr>
          <w:rStyle w:val="SideBoxTag"/>
          <w:color w:val="auto"/>
        </w:rPr>
      </w:pPr>
    </w:p>
    <w:p w14:paraId="56D4C37B" w14:textId="77777777" w:rsidR="003464D5" w:rsidRDefault="003464D5" w:rsidP="00E80654">
      <w:pPr>
        <w:ind w:firstLine="0"/>
        <w:rPr>
          <w:rStyle w:val="SideBoxTag"/>
        </w:rPr>
      </w:pPr>
      <w:r w:rsidRPr="003464D5">
        <w:rPr>
          <w:rStyle w:val="SideBoxTag"/>
        </w:rPr>
        <w:t>&lt;End Side Box 1.1: Endangered Species in Australia&gt;</w:t>
      </w:r>
    </w:p>
    <w:p w14:paraId="3B5C309B" w14:textId="77777777" w:rsidR="003464D5" w:rsidRDefault="003464D5" w:rsidP="003464D5">
      <w:pPr>
        <w:ind w:firstLine="0"/>
      </w:pPr>
    </w:p>
    <w:p w14:paraId="32471CBA" w14:textId="77777777" w:rsidR="007D4B2B" w:rsidRDefault="007D4B2B">
      <w:pPr>
        <w:spacing w:after="160" w:line="259" w:lineRule="auto"/>
        <w:ind w:firstLine="0"/>
        <w:jc w:val="left"/>
      </w:pPr>
      <w:r>
        <w:br w:type="page"/>
      </w:r>
    </w:p>
    <w:p w14:paraId="5AC18BDD" w14:textId="53F327B5" w:rsidR="003464D5" w:rsidRDefault="003464D5" w:rsidP="00926968">
      <w:pPr>
        <w:ind w:firstLine="0"/>
      </w:pPr>
      <w:r>
        <w:lastRenderedPageBreak/>
        <w:t>Tips:</w:t>
      </w:r>
    </w:p>
    <w:p w14:paraId="4E1F8A28" w14:textId="0C9AC2CB" w:rsidR="003464D5" w:rsidRDefault="003464D5" w:rsidP="007D4B2B">
      <w:pPr>
        <w:pStyle w:val="Bulletedlist"/>
      </w:pPr>
      <w:r>
        <w:t xml:space="preserve">You can apply a character style to </w:t>
      </w:r>
      <w:r w:rsidR="00926968">
        <w:t>the side box tags that surround your side box text</w:t>
      </w:r>
      <w:r>
        <w:t xml:space="preserve">. </w:t>
      </w:r>
      <w:r w:rsidR="00926968">
        <w:t xml:space="preserve">In the above example, the style </w:t>
      </w:r>
      <w:r w:rsidR="00926968" w:rsidRPr="00926968">
        <w:rPr>
          <w:b/>
        </w:rPr>
        <w:t>Side Box Tag</w:t>
      </w:r>
      <w:r>
        <w:t xml:space="preserve"> is applied.</w:t>
      </w:r>
    </w:p>
    <w:p w14:paraId="2B03F773" w14:textId="347B083B" w:rsidR="003464D5" w:rsidRDefault="008D4AEC" w:rsidP="007D4B2B">
      <w:pPr>
        <w:pStyle w:val="Bulletedlist"/>
        <w:rPr>
          <w:rStyle w:val="SideBoxTag"/>
          <w:color w:val="auto"/>
        </w:rPr>
      </w:pPr>
      <w:r>
        <w:t>E</w:t>
      </w:r>
      <w:r w:rsidR="00926968">
        <w:t xml:space="preserve">nsure </w:t>
      </w:r>
      <w:r w:rsidR="003464D5">
        <w:t xml:space="preserve">your side boxes </w:t>
      </w:r>
      <w:r w:rsidR="003464D5" w:rsidRPr="00387254">
        <w:rPr>
          <w:i/>
        </w:rPr>
        <w:t>always</w:t>
      </w:r>
      <w:r w:rsidR="003464D5" w:rsidRPr="003464D5">
        <w:rPr>
          <w:rStyle w:val="SideBoxTag"/>
          <w:color w:val="auto"/>
        </w:rPr>
        <w:t xml:space="preserve"> </w:t>
      </w:r>
      <w:r w:rsidR="003464D5">
        <w:rPr>
          <w:rStyle w:val="SideBoxTag"/>
          <w:color w:val="auto"/>
        </w:rPr>
        <w:t>have a “begin” and “end” tag so the production team knows where to apply side box formatting.</w:t>
      </w:r>
    </w:p>
    <w:p w14:paraId="5238C53A" w14:textId="741228AB" w:rsidR="003464D5" w:rsidRDefault="00E16D0F" w:rsidP="007D4B2B">
      <w:pPr>
        <w:pStyle w:val="Bulletedlist"/>
      </w:pPr>
      <w:r>
        <w:t xml:space="preserve">As with figures, </w:t>
      </w:r>
      <w:r w:rsidR="003464D5">
        <w:t xml:space="preserve">make sure </w:t>
      </w:r>
      <w:r>
        <w:t>side boxes</w:t>
      </w:r>
      <w:r w:rsidR="003464D5">
        <w:t xml:space="preserve"> are numbered </w:t>
      </w:r>
      <w:r w:rsidR="00387254">
        <w:t>according to</w:t>
      </w:r>
      <w:r w:rsidR="003464D5">
        <w:t xml:space="preserve"> the chapter they will appear in.</w:t>
      </w:r>
    </w:p>
    <w:p w14:paraId="66F322BA" w14:textId="03D07CEF" w:rsidR="003464D5" w:rsidRDefault="00E16D0F" w:rsidP="007D4B2B">
      <w:pPr>
        <w:pStyle w:val="Bulletedlist"/>
      </w:pPr>
      <w:r>
        <w:t xml:space="preserve">As with figures, include an </w:t>
      </w:r>
      <w:r w:rsidR="003464D5">
        <w:t>in-text parenthetical reference</w:t>
      </w:r>
      <w:r>
        <w:t xml:space="preserve"> </w:t>
      </w:r>
      <w:r w:rsidR="00926968">
        <w:t>corresponding to each and</w:t>
      </w:r>
      <w:r>
        <w:t xml:space="preserve"> every side box</w:t>
      </w:r>
      <w:r w:rsidR="003464D5">
        <w:t xml:space="preserve">. This way, your readers have a clear understanding of which </w:t>
      </w:r>
      <w:r>
        <w:t>portion of the text is relevant to the information in the side box</w:t>
      </w:r>
      <w:r w:rsidR="003464D5">
        <w:t xml:space="preserve">. Please see the example on </w:t>
      </w:r>
      <w:r w:rsidR="003464D5" w:rsidRPr="00AD496F">
        <w:t>p</w:t>
      </w:r>
      <w:r w:rsidR="00AD496F" w:rsidRPr="00AD496F">
        <w:t>age</w:t>
      </w:r>
      <w:r w:rsidR="003464D5" w:rsidRPr="00AD496F">
        <w:t xml:space="preserve"> 11</w:t>
      </w:r>
      <w:r w:rsidR="003464D5">
        <w:t xml:space="preserve"> of this document.</w:t>
      </w:r>
    </w:p>
    <w:p w14:paraId="6202C622" w14:textId="68E4F9DE" w:rsidR="001B100B" w:rsidRDefault="001B100B" w:rsidP="007D4B2B">
      <w:pPr>
        <w:pStyle w:val="Bulletedlist"/>
      </w:pPr>
      <w:r>
        <w:t xml:space="preserve">Do </w:t>
      </w:r>
      <w:r>
        <w:rPr>
          <w:i/>
        </w:rPr>
        <w:t xml:space="preserve">not </w:t>
      </w:r>
      <w:r w:rsidR="00252AE9">
        <w:t xml:space="preserve">use </w:t>
      </w:r>
      <w:r>
        <w:t xml:space="preserve">drawing tools to outline side boxes within your manuscript. Dedicated </w:t>
      </w:r>
      <w:r w:rsidR="00387254">
        <w:t>side</w:t>
      </w:r>
      <w:r>
        <w:t xml:space="preserve"> boxes will be designed during the production of your text, so drawing them yourself would be extra work! </w:t>
      </w:r>
    </w:p>
    <w:p w14:paraId="6D25DA78" w14:textId="77777777" w:rsidR="007D4B2B" w:rsidRDefault="007D4B2B" w:rsidP="007D4B2B">
      <w:pPr>
        <w:pStyle w:val="Bulletedlist"/>
        <w:numPr>
          <w:ilvl w:val="0"/>
          <w:numId w:val="0"/>
        </w:numPr>
        <w:ind w:left="720"/>
      </w:pPr>
    </w:p>
    <w:p w14:paraId="5FE6519A" w14:textId="37A806DE" w:rsidR="00D2190F" w:rsidRDefault="00D5340A" w:rsidP="007D4B2B">
      <w:pPr>
        <w:pStyle w:val="Heading2"/>
      </w:pPr>
      <w:r>
        <w:t>Advanced</w:t>
      </w:r>
      <w:r w:rsidR="008E546F">
        <w:t>/Custom</w:t>
      </w:r>
      <w:r>
        <w:t xml:space="preserve"> Formatting (optional)</w:t>
      </w:r>
    </w:p>
    <w:p w14:paraId="21D56580" w14:textId="6E385885" w:rsidR="00C72164" w:rsidRDefault="00D5340A" w:rsidP="00BE512F">
      <w:pPr>
        <w:pStyle w:val="Bodyflush"/>
      </w:pPr>
      <w:r>
        <w:t>While</w:t>
      </w:r>
      <w:r w:rsidR="00C72164">
        <w:t xml:space="preserve"> Microsoft Word has preset styles, you can create your own </w:t>
      </w:r>
      <w:r w:rsidR="008D4AEC">
        <w:t>styles to</w:t>
      </w:r>
      <w:r w:rsidR="00926968">
        <w:t xml:space="preserve"> match</w:t>
      </w:r>
      <w:r w:rsidR="00C72164">
        <w:t xml:space="preserve"> your preferences.</w:t>
      </w:r>
      <w:r w:rsidR="00387254">
        <w:t xml:space="preserve"> This guide previously walked you through how to customize the </w:t>
      </w:r>
      <w:r w:rsidR="00387254" w:rsidRPr="00387254">
        <w:rPr>
          <w:b/>
        </w:rPr>
        <w:t>Normal</w:t>
      </w:r>
      <w:r w:rsidR="00387254">
        <w:t xml:space="preserve"> style, but any Microsoft Word Style can be adjusted and customized. </w:t>
      </w:r>
    </w:p>
    <w:p w14:paraId="12A3B033" w14:textId="6DE16FA8" w:rsidR="009300C3" w:rsidRDefault="00D5340A" w:rsidP="00BE512F">
      <w:pPr>
        <w:pStyle w:val="BodyText1"/>
      </w:pPr>
      <w:r>
        <w:t xml:space="preserve">To reformat </w:t>
      </w:r>
      <w:r w:rsidR="00926968">
        <w:t>or create your own style</w:t>
      </w:r>
      <w:r>
        <w:t>, simply format</w:t>
      </w:r>
      <w:r w:rsidR="00AD496F">
        <w:t xml:space="preserve"> a bit of</w:t>
      </w:r>
      <w:r>
        <w:t xml:space="preserve"> text </w:t>
      </w:r>
      <w:r w:rsidR="008D4AEC">
        <w:t>in Word</w:t>
      </w:r>
      <w:r>
        <w:t xml:space="preserve">, then highlight it. If you want </w:t>
      </w:r>
      <w:r w:rsidRPr="00D5340A">
        <w:rPr>
          <w:b/>
        </w:rPr>
        <w:t>Heading 1</w:t>
      </w:r>
      <w:r>
        <w:t xml:space="preserve"> to look like </w:t>
      </w:r>
      <w:r w:rsidR="00AD496F">
        <w:t>the</w:t>
      </w:r>
      <w:r>
        <w:t xml:space="preserve"> formatted text</w:t>
      </w:r>
      <w:r w:rsidR="00AD496F">
        <w:t xml:space="preserve"> you created</w:t>
      </w:r>
      <w:r>
        <w:t>, right</w:t>
      </w:r>
      <w:r w:rsidR="00AD496F">
        <w:t>-</w:t>
      </w:r>
      <w:r>
        <w:t xml:space="preserve">click on the </w:t>
      </w:r>
      <w:r w:rsidRPr="00D5340A">
        <w:rPr>
          <w:b/>
        </w:rPr>
        <w:t>Heading 1</w:t>
      </w:r>
      <w:r>
        <w:t xml:space="preserve"> button in the </w:t>
      </w:r>
      <w:r w:rsidRPr="00AD496F">
        <w:rPr>
          <w:b/>
        </w:rPr>
        <w:t>Styles</w:t>
      </w:r>
      <w:r w:rsidR="008D4AEC">
        <w:rPr>
          <w:b/>
        </w:rPr>
        <w:t xml:space="preserve"> </w:t>
      </w:r>
      <w:r w:rsidR="008D4AEC">
        <w:t>group</w:t>
      </w:r>
      <w:r w:rsidR="00AD496F">
        <w:rPr>
          <w:b/>
        </w:rPr>
        <w:t xml:space="preserve">. </w:t>
      </w:r>
      <w:r w:rsidR="00AD496F">
        <w:t xml:space="preserve">Then, select </w:t>
      </w:r>
      <w:r w:rsidRPr="00AD496F">
        <w:rPr>
          <w:b/>
        </w:rPr>
        <w:t>Upda</w:t>
      </w:r>
      <w:r w:rsidR="00AD496F" w:rsidRPr="00AD496F">
        <w:rPr>
          <w:b/>
        </w:rPr>
        <w:t>te Heading 1 to Match Selection</w:t>
      </w:r>
      <w:r>
        <w:t xml:space="preserve">. </w:t>
      </w:r>
      <w:r w:rsidR="00AD496F">
        <w:t xml:space="preserve">See the example below. </w:t>
      </w:r>
    </w:p>
    <w:p w14:paraId="2CAB600E" w14:textId="77777777" w:rsidR="009300C3" w:rsidRDefault="009300C3" w:rsidP="00BE512F">
      <w:pPr>
        <w:pStyle w:val="BodyText1"/>
      </w:pPr>
    </w:p>
    <w:p w14:paraId="4590D686" w14:textId="751125E3" w:rsidR="009300C3" w:rsidRDefault="00F54FF9" w:rsidP="00BE512F">
      <w:pPr>
        <w:pStyle w:val="BodyText1"/>
      </w:pPr>
      <w:r>
        <w:rPr>
          <w:noProof/>
        </w:rPr>
        <w:drawing>
          <wp:inline distT="0" distB="0" distL="0" distR="0" wp14:anchorId="13E2B4F7" wp14:editId="76A4C680">
            <wp:extent cx="3796337" cy="2133600"/>
            <wp:effectExtent l="19050" t="19050" r="1397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7778" cy="2145650"/>
                    </a:xfrm>
                    <a:prstGeom prst="rect">
                      <a:avLst/>
                    </a:prstGeom>
                    <a:noFill/>
                    <a:ln w="12700">
                      <a:solidFill>
                        <a:schemeClr val="tx1"/>
                      </a:solidFill>
                    </a:ln>
                  </pic:spPr>
                </pic:pic>
              </a:graphicData>
            </a:graphic>
          </wp:inline>
        </w:drawing>
      </w:r>
    </w:p>
    <w:p w14:paraId="6082998F" w14:textId="77777777" w:rsidR="009300C3" w:rsidRDefault="009300C3" w:rsidP="00BE512F">
      <w:pPr>
        <w:pStyle w:val="BodyText1"/>
      </w:pPr>
    </w:p>
    <w:p w14:paraId="6A708BF6" w14:textId="332A010C" w:rsidR="007D4B2B" w:rsidRDefault="00D5340A" w:rsidP="00BE512F">
      <w:pPr>
        <w:pStyle w:val="Bodyflush"/>
      </w:pPr>
      <w:r>
        <w:t xml:space="preserve">Everything with the </w:t>
      </w:r>
      <w:r w:rsidRPr="00D5340A">
        <w:rPr>
          <w:b/>
        </w:rPr>
        <w:t>Heading 1</w:t>
      </w:r>
      <w:r>
        <w:t xml:space="preserve"> style applied will now </w:t>
      </w:r>
      <w:r w:rsidR="00AD496F">
        <w:t>adopt</w:t>
      </w:r>
      <w:r>
        <w:t xml:space="preserve"> this formatting. </w:t>
      </w:r>
      <w:r w:rsidR="009300C3">
        <w:t xml:space="preserve">You can do this with </w:t>
      </w:r>
      <w:r w:rsidR="00FF6ED6">
        <w:t>any style in your document.</w:t>
      </w:r>
    </w:p>
    <w:p w14:paraId="6D77048B" w14:textId="77777777" w:rsidR="007D4B2B" w:rsidRDefault="007D4B2B">
      <w:pPr>
        <w:spacing w:after="160" w:line="259" w:lineRule="auto"/>
        <w:ind w:firstLine="0"/>
        <w:jc w:val="left"/>
        <w:rPr>
          <w:rFonts w:asciiTheme="minorHAnsi" w:hAnsiTheme="minorHAnsi" w:cstheme="minorHAnsi"/>
          <w:sz w:val="23"/>
          <w:szCs w:val="23"/>
        </w:rPr>
      </w:pPr>
      <w:r>
        <w:br w:type="page"/>
      </w:r>
    </w:p>
    <w:p w14:paraId="3C97D1ED" w14:textId="77777777" w:rsidR="003C74F4" w:rsidRDefault="00C55361" w:rsidP="007D4B2B">
      <w:pPr>
        <w:pStyle w:val="Title"/>
      </w:pPr>
      <w:r>
        <w:lastRenderedPageBreak/>
        <w:t>A</w:t>
      </w:r>
      <w:r w:rsidR="00AF48DF">
        <w:t>n Example</w:t>
      </w:r>
    </w:p>
    <w:p w14:paraId="3E5EC9E6" w14:textId="23BB876A" w:rsidR="00C73BBB" w:rsidRDefault="00016719" w:rsidP="00BE512F">
      <w:pPr>
        <w:pStyle w:val="Bodyflush"/>
      </w:pPr>
      <w:r>
        <w:t xml:space="preserve">The </w:t>
      </w:r>
      <w:r w:rsidR="00B70D84">
        <w:t>sample manuscript</w:t>
      </w:r>
      <w:r>
        <w:t xml:space="preserve"> </w:t>
      </w:r>
      <w:r w:rsidR="00C73BBB">
        <w:t xml:space="preserve">beginning on the next page </w:t>
      </w:r>
      <w:r w:rsidR="00AD496F">
        <w:t>demonstrate</w:t>
      </w:r>
      <w:r w:rsidR="00AD036A">
        <w:t>s proper use of Microsoft W</w:t>
      </w:r>
      <w:r>
        <w:t xml:space="preserve">ord </w:t>
      </w:r>
      <w:r w:rsidR="008D4AEC">
        <w:t>S</w:t>
      </w:r>
      <w:r>
        <w:t xml:space="preserve">tyles. </w:t>
      </w:r>
      <w:r w:rsidR="00AD036A">
        <w:t>We’ve</w:t>
      </w:r>
      <w:r w:rsidR="00FC0D0E">
        <w:t xml:space="preserve"> built styles </w:t>
      </w:r>
      <w:r w:rsidR="00AD496F">
        <w:t xml:space="preserve">for four levels of headings, a </w:t>
      </w:r>
      <w:r w:rsidR="00AD496F" w:rsidRPr="00AD496F">
        <w:rPr>
          <w:b/>
        </w:rPr>
        <w:t>N</w:t>
      </w:r>
      <w:r w:rsidR="00FC0D0E" w:rsidRPr="00AD496F">
        <w:rPr>
          <w:b/>
        </w:rPr>
        <w:t>or</w:t>
      </w:r>
      <w:r w:rsidR="00AD496F" w:rsidRPr="00AD496F">
        <w:rPr>
          <w:b/>
        </w:rPr>
        <w:t>mal</w:t>
      </w:r>
      <w:r w:rsidR="00FC0D0E">
        <w:t xml:space="preserve"> paragraph, list paragraphs, </w:t>
      </w:r>
      <w:r w:rsidR="0017646D">
        <w:t>bull</w:t>
      </w:r>
      <w:r w:rsidR="00B51BFC">
        <w:t xml:space="preserve">eted lists, numbered lists, </w:t>
      </w:r>
      <w:r w:rsidR="00AD036A">
        <w:t xml:space="preserve">block quotes </w:t>
      </w:r>
      <w:r w:rsidR="003C67EF">
        <w:t>(for third-party content), and key words.</w:t>
      </w:r>
      <w:r w:rsidR="00B51BFC">
        <w:t xml:space="preserve"> Click into the various headings and paragraphs to see the styles applied to each one.</w:t>
      </w:r>
      <w:r w:rsidR="00C73BBB">
        <w:br w:type="page"/>
      </w:r>
    </w:p>
    <w:p w14:paraId="55744D8D" w14:textId="77777777" w:rsidR="00B57B3E" w:rsidRPr="007D4B2B" w:rsidRDefault="00790019" w:rsidP="007D4B2B">
      <w:pPr>
        <w:pStyle w:val="Heading1"/>
        <w:spacing w:after="360"/>
      </w:pPr>
      <w:r w:rsidRPr="007D4B2B">
        <w:lastRenderedPageBreak/>
        <w:t>Wombats</w:t>
      </w:r>
    </w:p>
    <w:p w14:paraId="69D0019F" w14:textId="77777777" w:rsidR="00790019" w:rsidRPr="00DF7F52" w:rsidRDefault="00790019" w:rsidP="00BE512F">
      <w:pPr>
        <w:pStyle w:val="Bodyflush"/>
      </w:pPr>
      <w:r w:rsidRPr="00DF7F52">
        <w:rPr>
          <w:rStyle w:val="Strong"/>
        </w:rPr>
        <w:t>Wombats</w:t>
      </w:r>
      <w:r w:rsidR="0008150E">
        <w:rPr>
          <w:rStyle w:val="Strong"/>
        </w:rPr>
        <w:t xml:space="preserve"> </w:t>
      </w:r>
      <w:r w:rsidRPr="00DF7F52">
        <w:rPr>
          <w:shd w:val="clear" w:color="auto" w:fill="FFFFFF"/>
        </w:rPr>
        <w:t>are short-legged, muscular</w:t>
      </w:r>
      <w:r w:rsidR="0008150E">
        <w:rPr>
          <w:color w:val="252525"/>
          <w:shd w:val="clear" w:color="auto" w:fill="FFFFFF"/>
        </w:rPr>
        <w:t xml:space="preserve"> </w:t>
      </w:r>
      <w:r w:rsidR="00DF7F52">
        <w:t>quadrupedal marsupials</w:t>
      </w:r>
      <w:r w:rsidR="0008150E">
        <w:t xml:space="preserve"> </w:t>
      </w:r>
      <w:r w:rsidRPr="00DF7F52">
        <w:rPr>
          <w:shd w:val="clear" w:color="auto" w:fill="FFFFFF"/>
        </w:rPr>
        <w:t>that are native to</w:t>
      </w:r>
      <w:r w:rsidR="0008150E">
        <w:rPr>
          <w:shd w:val="clear" w:color="auto" w:fill="FFFFFF"/>
        </w:rPr>
        <w:t xml:space="preserve"> </w:t>
      </w:r>
      <w:hyperlink r:id="rId18" w:tooltip="Australia" w:history="1">
        <w:r w:rsidR="00DF7F52" w:rsidRPr="00DF7F52">
          <w:t>Australia</w:t>
        </w:r>
      </w:hyperlink>
      <w:r w:rsidR="0008150E">
        <w:rPr>
          <w:color w:val="252525"/>
          <w:shd w:val="clear" w:color="auto" w:fill="FFFFFF"/>
        </w:rPr>
        <w:t xml:space="preserve"> </w:t>
      </w:r>
      <w:r w:rsidRPr="00DF7F52">
        <w:rPr>
          <w:shd w:val="clear" w:color="auto" w:fill="FFFFFF"/>
        </w:rPr>
        <w:t>and are approxima</w:t>
      </w:r>
      <w:r w:rsidR="0008150E">
        <w:rPr>
          <w:shd w:val="clear" w:color="auto" w:fill="FFFFFF"/>
        </w:rPr>
        <w:t xml:space="preserve">tely 1 metre (40 </w:t>
      </w:r>
      <w:r w:rsidRPr="00DF7F52">
        <w:rPr>
          <w:shd w:val="clear" w:color="auto" w:fill="FFFFFF"/>
        </w:rPr>
        <w:t>in) in length, with short, stubby tails. All are members of the</w:t>
      </w:r>
      <w:r w:rsidR="0008150E">
        <w:rPr>
          <w:color w:val="252525"/>
          <w:shd w:val="clear" w:color="auto" w:fill="FFFFFF"/>
        </w:rPr>
        <w:t xml:space="preserve"> </w:t>
      </w:r>
      <w:hyperlink r:id="rId19" w:tooltip="Family (biology)" w:history="1">
        <w:r w:rsidRPr="00DF7F52">
          <w:t>family</w:t>
        </w:r>
      </w:hyperlink>
      <w:r w:rsidR="0008150E">
        <w:rPr>
          <w:color w:val="252525"/>
          <w:shd w:val="clear" w:color="auto" w:fill="FFFFFF"/>
        </w:rPr>
        <w:t xml:space="preserve"> </w:t>
      </w:r>
      <w:r w:rsidRPr="00DF7F52">
        <w:rPr>
          <w:rStyle w:val="Strong"/>
        </w:rPr>
        <w:t>Vombatidae</w:t>
      </w:r>
      <w:r w:rsidRPr="00DF7F52">
        <w:rPr>
          <w:shd w:val="clear" w:color="auto" w:fill="FFFFFF"/>
        </w:rPr>
        <w:t>. They are adaptable in habitat tolerance, and are found in forested, mountainous, and</w:t>
      </w:r>
      <w:r w:rsidR="0008150E">
        <w:rPr>
          <w:color w:val="252525"/>
          <w:shd w:val="clear" w:color="auto" w:fill="FFFFFF"/>
        </w:rPr>
        <w:t xml:space="preserve"> </w:t>
      </w:r>
      <w:hyperlink r:id="rId20" w:tooltip="Heath" w:history="1">
        <w:r w:rsidRPr="00DF7F52">
          <w:t>heathland</w:t>
        </w:r>
      </w:hyperlink>
      <w:r w:rsidR="0008150E">
        <w:rPr>
          <w:color w:val="252525"/>
          <w:shd w:val="clear" w:color="auto" w:fill="FFFFFF"/>
        </w:rPr>
        <w:t xml:space="preserve"> </w:t>
      </w:r>
      <w:r w:rsidRPr="00DF7F52">
        <w:rPr>
          <w:shd w:val="clear" w:color="auto" w:fill="FFFFFF"/>
        </w:rPr>
        <w:t>areas of south-eastern Australia, including Tasmania, as well as an isolated patch of about 300 hectares (740 acres) in</w:t>
      </w:r>
      <w:r w:rsidR="0008150E">
        <w:rPr>
          <w:color w:val="252525"/>
          <w:shd w:val="clear" w:color="auto" w:fill="FFFFFF"/>
        </w:rPr>
        <w:t xml:space="preserve"> </w:t>
      </w:r>
      <w:hyperlink r:id="rId21" w:tooltip="Epping Forest National Park" w:history="1">
        <w:r w:rsidRPr="00DF7F52">
          <w:t>Epping Forest National Park</w:t>
        </w:r>
      </w:hyperlink>
      <w:r w:rsidR="00DF7F52">
        <w:t xml:space="preserve"> </w:t>
      </w:r>
      <w:hyperlink r:id="rId22" w:anchor="cite_note-2" w:history="1"/>
      <w:r w:rsidRPr="00DF7F52">
        <w:rPr>
          <w:shd w:val="clear" w:color="auto" w:fill="FFFFFF"/>
        </w:rPr>
        <w:t>in central Queensland.</w:t>
      </w:r>
    </w:p>
    <w:p w14:paraId="6BDB2413" w14:textId="77777777" w:rsidR="00DF7F52" w:rsidRPr="00DF7F52" w:rsidRDefault="00DF7F52" w:rsidP="007D4B2B">
      <w:pPr>
        <w:pStyle w:val="Heading2"/>
      </w:pPr>
      <w:r w:rsidRPr="00DF7F52">
        <w:t>Evolution and taxonomy</w:t>
      </w:r>
    </w:p>
    <w:p w14:paraId="5103DBA5" w14:textId="77777777" w:rsidR="00E930A1" w:rsidRDefault="00DF7F52" w:rsidP="00BE512F">
      <w:pPr>
        <w:pStyle w:val="Bodyflush"/>
        <w:rPr>
          <w:color w:val="252525"/>
        </w:rPr>
      </w:pPr>
      <w:r w:rsidRPr="00DF7F52">
        <w:t>Though genetic studies of Vombatidae have been undertaken, evolution of the family is not well understood. It is estimated that wombats diverged from other Australian marsupials relatively as early as 40 million years ago, while some estimates place divergence at around 25 million years.</w:t>
      </w:r>
    </w:p>
    <w:p w14:paraId="1C0E34C4" w14:textId="112D6C48" w:rsidR="00DF7F52" w:rsidRPr="00DF7F52" w:rsidRDefault="00DF7F52" w:rsidP="00BE512F">
      <w:pPr>
        <w:pStyle w:val="BodyText1"/>
      </w:pPr>
      <w:r w:rsidRPr="00DF7F52">
        <w:t xml:space="preserve">While some theories place wombats as a </w:t>
      </w:r>
      <w:r w:rsidR="005F0520" w:rsidRPr="00DF7F52">
        <w:t>miniaturized</w:t>
      </w:r>
      <w:r w:rsidRPr="00DF7F52">
        <w:t xml:space="preserve"> relative of diprotodonts, such as the rhinoceros sized</w:t>
      </w:r>
      <w:r w:rsidR="00C73BBB">
        <w:rPr>
          <w:color w:val="252525"/>
        </w:rPr>
        <w:t xml:space="preserve"> </w:t>
      </w:r>
      <w:hyperlink r:id="rId23" w:tooltip="Diprotodon" w:history="1">
        <w:r w:rsidRPr="00DF7F52">
          <w:rPr>
            <w:i/>
          </w:rPr>
          <w:t>Diprotodon</w:t>
        </w:r>
      </w:hyperlink>
      <w:r w:rsidRPr="00DF7F52">
        <w:t>, more recent studies place vombatiformes as having a distinct parallel evolution, hence their current classification as a separate family</w:t>
      </w:r>
      <w:r>
        <w:t>.</w:t>
      </w:r>
    </w:p>
    <w:p w14:paraId="680B054A" w14:textId="77777777" w:rsidR="00DF7F52" w:rsidRDefault="00DF7F52" w:rsidP="007D4B2B">
      <w:pPr>
        <w:pStyle w:val="Heading2"/>
      </w:pPr>
      <w:r w:rsidRPr="00DF7F52">
        <w:t>Characteristics</w:t>
      </w:r>
    </w:p>
    <w:p w14:paraId="09D6C9AB" w14:textId="77777777" w:rsidR="00A32C51" w:rsidRDefault="00DF7F52" w:rsidP="00BE512F">
      <w:pPr>
        <w:pStyle w:val="Bodyflush"/>
      </w:pPr>
      <w:r>
        <w:t>Wombats dig extensive burrow systems with their rodent-like front teeth and powerful claws</w:t>
      </w:r>
      <w:r w:rsidR="009929E5">
        <w:t xml:space="preserve"> </w:t>
      </w:r>
      <w:commentRangeStart w:id="1"/>
      <w:commentRangeStart w:id="2"/>
      <w:r w:rsidR="009929E5">
        <w:t>(Figure 1.1)</w:t>
      </w:r>
      <w:commentRangeEnd w:id="1"/>
      <w:r w:rsidR="00E80654">
        <w:rPr>
          <w:rStyle w:val="CommentReference"/>
        </w:rPr>
        <w:commentReference w:id="1"/>
      </w:r>
      <w:commentRangeEnd w:id="2"/>
      <w:r w:rsidR="00CE5210">
        <w:rPr>
          <w:rStyle w:val="CommentReference"/>
        </w:rPr>
        <w:commentReference w:id="2"/>
      </w:r>
      <w:r>
        <w:t>. One distinctive adaptation of wombats is their backwards pouch. The advantage of a backwards-facing pouch is that when digging, the wombat does not gather soil in its pouch over its young. Although mainly</w:t>
      </w:r>
      <w:r>
        <w:rPr>
          <w:color w:val="252525"/>
          <w:sz w:val="26"/>
          <w:szCs w:val="26"/>
        </w:rPr>
        <w:t> </w:t>
      </w:r>
      <w:hyperlink r:id="rId26" w:tooltip="Crepuscular" w:history="1">
        <w:r w:rsidRPr="00DF7F52">
          <w:t>crepuscular</w:t>
        </w:r>
      </w:hyperlink>
      <w:r>
        <w:rPr>
          <w:color w:val="252525"/>
          <w:sz w:val="26"/>
          <w:szCs w:val="26"/>
        </w:rPr>
        <w:t> </w:t>
      </w:r>
      <w:r>
        <w:t>and</w:t>
      </w:r>
      <w:r>
        <w:rPr>
          <w:color w:val="252525"/>
          <w:sz w:val="26"/>
          <w:szCs w:val="26"/>
        </w:rPr>
        <w:t> </w:t>
      </w:r>
      <w:hyperlink r:id="rId27" w:tooltip="Nocturnal" w:history="1">
        <w:r w:rsidRPr="00DF7F52">
          <w:t>nocturnal</w:t>
        </w:r>
      </w:hyperlink>
      <w:r>
        <w:t>, wombats also venture out to feed on cool or overcast days. They are not commonly seen, but leave ample evidence of their passage, treating fences as minor inconveniences to be gone through or under, and leaving distinctive cubic</w:t>
      </w:r>
      <w:r>
        <w:rPr>
          <w:color w:val="252525"/>
          <w:sz w:val="26"/>
          <w:szCs w:val="26"/>
        </w:rPr>
        <w:t> </w:t>
      </w:r>
      <w:hyperlink r:id="rId28" w:tooltip="Faeces" w:history="1">
        <w:r w:rsidR="005F0520" w:rsidRPr="00DF7F52">
          <w:t>feces</w:t>
        </w:r>
      </w:hyperlink>
      <w:r>
        <w:t>.</w:t>
      </w:r>
    </w:p>
    <w:p w14:paraId="10035A2C" w14:textId="77777777" w:rsidR="00587729" w:rsidRDefault="00587729" w:rsidP="00BE512F">
      <w:pPr>
        <w:pStyle w:val="Bodyflush"/>
        <w:rPr>
          <w:noProof/>
        </w:rPr>
      </w:pPr>
    </w:p>
    <w:p w14:paraId="6BA71489" w14:textId="77777777" w:rsidR="00DF7F52" w:rsidRPr="00741545" w:rsidRDefault="00A32C51" w:rsidP="00BE7EF0">
      <w:pPr>
        <w:rPr>
          <w:rStyle w:val="Figure"/>
        </w:rPr>
      </w:pPr>
      <w:r w:rsidRPr="00E80654">
        <w:rPr>
          <w:rStyle w:val="Figure"/>
        </w:rPr>
        <w:t xml:space="preserve">&lt;Insert </w:t>
      </w:r>
      <w:commentRangeStart w:id="3"/>
      <w:r w:rsidR="00DF7F52" w:rsidRPr="00E80654">
        <w:rPr>
          <w:rStyle w:val="Figure"/>
        </w:rPr>
        <w:t xml:space="preserve">Figure </w:t>
      </w:r>
      <w:r w:rsidRPr="00E80654">
        <w:rPr>
          <w:rStyle w:val="Figure"/>
        </w:rPr>
        <w:t>1.</w:t>
      </w:r>
      <w:r w:rsidR="00DF7F52" w:rsidRPr="00E80654">
        <w:rPr>
          <w:rStyle w:val="Figure"/>
        </w:rPr>
        <w:t>1</w:t>
      </w:r>
      <w:commentRangeEnd w:id="3"/>
      <w:r w:rsidR="00E80654">
        <w:rPr>
          <w:rStyle w:val="CommentReference"/>
        </w:rPr>
        <w:commentReference w:id="3"/>
      </w:r>
      <w:r w:rsidR="00DF7F52" w:rsidRPr="00E80654">
        <w:rPr>
          <w:rStyle w:val="Figure"/>
        </w:rPr>
        <w:t>: Wombat in Narawntapu</w:t>
      </w:r>
      <w:r w:rsidRPr="00E80654">
        <w:rPr>
          <w:rStyle w:val="Figure"/>
        </w:rPr>
        <w:t>&gt;</w:t>
      </w:r>
    </w:p>
    <w:p w14:paraId="03CBC1B6" w14:textId="77777777" w:rsidR="00DF7F52" w:rsidRDefault="00DF7F52" w:rsidP="00DF7F52"/>
    <w:p w14:paraId="3AD312FF" w14:textId="77777777" w:rsidR="00DF7F52" w:rsidRDefault="00DF7F52" w:rsidP="00BE512F">
      <w:pPr>
        <w:pStyle w:val="BodyText1"/>
      </w:pPr>
      <w:r>
        <w:t>Wombats are</w:t>
      </w:r>
      <w:r w:rsidR="0008150E">
        <w:t xml:space="preserve"> </w:t>
      </w:r>
      <w:hyperlink r:id="rId29" w:tooltip="Herbivore" w:history="1">
        <w:r w:rsidRPr="00DF7F52">
          <w:t>herbivores</w:t>
        </w:r>
      </w:hyperlink>
      <w:r>
        <w:t>; their</w:t>
      </w:r>
      <w:r w:rsidR="0008150E">
        <w:t xml:space="preserve"> </w:t>
      </w:r>
      <w:hyperlink r:id="rId30" w:tooltip="Diet (nutrition)" w:history="1">
        <w:r w:rsidRPr="00DF7F52">
          <w:t>diets</w:t>
        </w:r>
      </w:hyperlink>
      <w:r w:rsidR="0008150E">
        <w:t xml:space="preserve"> </w:t>
      </w:r>
      <w:r>
        <w:t>consist mostly of</w:t>
      </w:r>
      <w:r w:rsidR="0008150E">
        <w:t xml:space="preserve"> </w:t>
      </w:r>
      <w:hyperlink r:id="rId31" w:tooltip="Poaceae" w:history="1">
        <w:r w:rsidRPr="00DF7F52">
          <w:t>grasses</w:t>
        </w:r>
      </w:hyperlink>
      <w:r w:rsidRPr="00DF7F52">
        <w:t>,</w:t>
      </w:r>
      <w:r w:rsidR="0008150E">
        <w:t xml:space="preserve"> </w:t>
      </w:r>
      <w:hyperlink r:id="rId32" w:tooltip="Cyperaceae" w:history="1">
        <w:r w:rsidRPr="00DF7F52">
          <w:t>sedges</w:t>
        </w:r>
      </w:hyperlink>
      <w:r w:rsidRPr="00DF7F52">
        <w:t>,</w:t>
      </w:r>
      <w:r w:rsidR="0008150E">
        <w:t xml:space="preserve"> </w:t>
      </w:r>
      <w:hyperlink r:id="rId33" w:anchor="Botanical_definitions" w:tooltip="Herb" w:history="1">
        <w:r w:rsidRPr="00DF7F52">
          <w:t>herbs</w:t>
        </w:r>
      </w:hyperlink>
      <w:r w:rsidRPr="00DF7F52">
        <w:t>,</w:t>
      </w:r>
      <w:r w:rsidR="0008150E">
        <w:t xml:space="preserve"> </w:t>
      </w:r>
      <w:hyperlink r:id="rId34" w:tooltip="Bark" w:history="1">
        <w:r w:rsidRPr="00DF7F52">
          <w:t>bark</w:t>
        </w:r>
      </w:hyperlink>
      <w:r w:rsidRPr="00DF7F52">
        <w:t>, and</w:t>
      </w:r>
      <w:r w:rsidR="0008150E">
        <w:t xml:space="preserve"> </w:t>
      </w:r>
      <w:hyperlink r:id="rId35" w:tooltip="Root" w:history="1">
        <w:r w:rsidRPr="00DF7F52">
          <w:t>roots</w:t>
        </w:r>
      </w:hyperlink>
      <w:r>
        <w:t>. Their</w:t>
      </w:r>
      <w:r w:rsidR="0008150E">
        <w:t xml:space="preserve"> </w:t>
      </w:r>
      <w:hyperlink r:id="rId36" w:tooltip="Incisor" w:history="1">
        <w:r w:rsidRPr="00DF7F52">
          <w:t>incisor</w:t>
        </w:r>
      </w:hyperlink>
      <w:r w:rsidR="0008150E">
        <w:t xml:space="preserve"> </w:t>
      </w:r>
      <w:r w:rsidRPr="00DF7F52">
        <w:t>teeth somewhat resemble those of the placental</w:t>
      </w:r>
      <w:r w:rsidR="0008150E">
        <w:t xml:space="preserve"> </w:t>
      </w:r>
      <w:hyperlink r:id="rId37" w:tooltip="Rodent" w:history="1">
        <w:r w:rsidRPr="00DF7F52">
          <w:t>rodents</w:t>
        </w:r>
      </w:hyperlink>
      <w:r w:rsidR="0008150E">
        <w:t xml:space="preserve"> </w:t>
      </w:r>
      <w:r w:rsidRPr="00DF7F52">
        <w:t>(</w:t>
      </w:r>
      <w:hyperlink r:id="rId38" w:tooltip="Rat" w:history="1">
        <w:r w:rsidRPr="00DF7F52">
          <w:t>rats</w:t>
        </w:r>
      </w:hyperlink>
      <w:r w:rsidRPr="00DF7F52">
        <w:t>, mice</w:t>
      </w:r>
      <w:r>
        <w:t xml:space="preserve">, etc.), being adapted for gnawing tough vegetation. Like many other herbivorous mammals, they have a </w:t>
      </w:r>
      <w:r w:rsidRPr="00DF7F52">
        <w:t>large</w:t>
      </w:r>
      <w:r w:rsidR="0008150E">
        <w:t xml:space="preserve"> </w:t>
      </w:r>
      <w:hyperlink r:id="rId39" w:tooltip="Diastema (dentistry)" w:history="1">
        <w:r w:rsidRPr="00DF7F52">
          <w:t>diastema</w:t>
        </w:r>
      </w:hyperlink>
      <w:r w:rsidR="0008150E">
        <w:t xml:space="preserve"> </w:t>
      </w:r>
      <w:r w:rsidRPr="00DF7F52">
        <w:t>between their</w:t>
      </w:r>
      <w:r w:rsidR="0008150E">
        <w:t xml:space="preserve"> </w:t>
      </w:r>
      <w:hyperlink r:id="rId40" w:tooltip="Incisor" w:history="1">
        <w:r w:rsidRPr="00DF7F52">
          <w:t>incisors</w:t>
        </w:r>
      </w:hyperlink>
      <w:r w:rsidR="0008150E">
        <w:t xml:space="preserve"> </w:t>
      </w:r>
      <w:r w:rsidRPr="00DF7F52">
        <w:t xml:space="preserve">and the cheek teeth, which are relatively simple. </w:t>
      </w:r>
    </w:p>
    <w:p w14:paraId="4E8C9D19" w14:textId="77777777" w:rsidR="00DF7F52" w:rsidRDefault="00DF7F52" w:rsidP="00BE512F">
      <w:pPr>
        <w:pStyle w:val="BodyText1"/>
      </w:pPr>
      <w:r>
        <w:t xml:space="preserve">Wombats' fur can vary from a sandy </w:t>
      </w:r>
      <w:r w:rsidR="005F0520">
        <w:t>color</w:t>
      </w:r>
      <w:r>
        <w:t xml:space="preserve"> to brown, or from grey to black. All three known extant species average around a </w:t>
      </w:r>
      <w:r w:rsidR="005F0520">
        <w:t>meter</w:t>
      </w:r>
      <w:r>
        <w:t xml:space="preserve"> in length and weigh between 20 and 35</w:t>
      </w:r>
      <w:r w:rsidR="0008150E">
        <w:t xml:space="preserve"> </w:t>
      </w:r>
      <w:r>
        <w:t>kg (44 and 77</w:t>
      </w:r>
      <w:r w:rsidR="0008150E">
        <w:t xml:space="preserve"> </w:t>
      </w:r>
      <w:r>
        <w:t>lb).</w:t>
      </w:r>
    </w:p>
    <w:p w14:paraId="0373A778" w14:textId="77777777" w:rsidR="00DF7F52" w:rsidRPr="00DF7F52" w:rsidRDefault="00DF7F52" w:rsidP="00BE512F">
      <w:pPr>
        <w:pStyle w:val="BodyText1"/>
      </w:pPr>
      <w:r>
        <w:t>Female wombats give birth to a single young in the spring</w:t>
      </w:r>
      <w:r w:rsidRPr="00DF7F52">
        <w:t>, after a</w:t>
      </w:r>
      <w:r w:rsidR="0008150E">
        <w:t xml:space="preserve"> </w:t>
      </w:r>
      <w:hyperlink r:id="rId41" w:tooltip="Gestation" w:history="1">
        <w:r w:rsidRPr="00DF7F52">
          <w:t>gestation</w:t>
        </w:r>
      </w:hyperlink>
      <w:r w:rsidR="0008150E">
        <w:t xml:space="preserve"> </w:t>
      </w:r>
      <w:r w:rsidRPr="00DF7F52">
        <w:t>period, which like all marsupials can vary, in the case of the wombat: 20–21 days.</w:t>
      </w:r>
      <w:r w:rsidR="0008150E">
        <w:t xml:space="preserve"> </w:t>
      </w:r>
      <w:r w:rsidRPr="00DF7F52">
        <w:t>They have well-developed</w:t>
      </w:r>
      <w:r w:rsidR="0008150E">
        <w:t xml:space="preserve"> </w:t>
      </w:r>
      <w:hyperlink r:id="rId42" w:tooltip="Pouch (marsupial)" w:history="1">
        <w:r w:rsidRPr="00DF7F52">
          <w:t>pouches</w:t>
        </w:r>
      </w:hyperlink>
      <w:r w:rsidRPr="00DF7F52">
        <w:t>, which the young leave after about six to seven months. Wombats are</w:t>
      </w:r>
      <w:r w:rsidR="0008150E">
        <w:t xml:space="preserve"> </w:t>
      </w:r>
      <w:hyperlink r:id="rId43" w:tooltip="Weaning" w:history="1">
        <w:r w:rsidRPr="00DF7F52">
          <w:t>weaned</w:t>
        </w:r>
      </w:hyperlink>
      <w:r w:rsidR="0008150E">
        <w:t xml:space="preserve"> </w:t>
      </w:r>
      <w:r w:rsidRPr="00DF7F52">
        <w:t>after 15 months, and are sexually mature at 18 months.</w:t>
      </w:r>
      <w:hyperlink r:id="rId44" w:anchor="cite_note-EoM-7" w:history="1"/>
      <w:r w:rsidRPr="00DF7F52">
        <w:t xml:space="preserve"> </w:t>
      </w:r>
    </w:p>
    <w:p w14:paraId="06EC62D7" w14:textId="6C8B5E41" w:rsidR="007D4B2B" w:rsidRDefault="00DF7F52" w:rsidP="00BE512F">
      <w:pPr>
        <w:pStyle w:val="BodyText1"/>
      </w:pPr>
      <w:r>
        <w:t>A group of wombats is known as a ‘</w:t>
      </w:r>
      <w:r>
        <w:rPr>
          <w:i/>
          <w:iCs/>
        </w:rPr>
        <w:t>wisdom</w:t>
      </w:r>
      <w:r w:rsidR="003C3510">
        <w:rPr>
          <w:i/>
          <w:iCs/>
        </w:rPr>
        <w:t>.</w:t>
      </w:r>
      <w:r w:rsidR="003C3510">
        <w:t>’</w:t>
      </w:r>
    </w:p>
    <w:p w14:paraId="39ABE1F1" w14:textId="77777777" w:rsidR="007D4B2B" w:rsidRDefault="007D4B2B">
      <w:pPr>
        <w:spacing w:after="160" w:line="259" w:lineRule="auto"/>
        <w:ind w:firstLine="0"/>
        <w:jc w:val="left"/>
        <w:rPr>
          <w:rFonts w:asciiTheme="minorHAnsi" w:hAnsiTheme="minorHAnsi" w:cstheme="minorHAnsi"/>
          <w:sz w:val="23"/>
          <w:szCs w:val="23"/>
        </w:rPr>
      </w:pPr>
      <w:r>
        <w:br w:type="page"/>
      </w:r>
    </w:p>
    <w:p w14:paraId="35DFB5AD" w14:textId="77777777" w:rsidR="00DF7F52" w:rsidRDefault="00DF7F52" w:rsidP="007D4B2B">
      <w:pPr>
        <w:pStyle w:val="Heading2"/>
      </w:pPr>
      <w:r>
        <w:lastRenderedPageBreak/>
        <w:t>Species</w:t>
      </w:r>
    </w:p>
    <w:p w14:paraId="62498390" w14:textId="77777777" w:rsidR="00DF7F52" w:rsidRDefault="00DF7F52" w:rsidP="00BE512F">
      <w:pPr>
        <w:pStyle w:val="Bodyflush"/>
      </w:pPr>
      <w:r>
        <w:t>The three living species of wombat all reside only in Australia. They are protected under Australian law.</w:t>
      </w:r>
    </w:p>
    <w:p w14:paraId="1207BDFC" w14:textId="77777777" w:rsidR="007D4B2B" w:rsidRPr="007D4B2B" w:rsidRDefault="007D4B2B" w:rsidP="00BE512F">
      <w:pPr>
        <w:pStyle w:val="BodyText1"/>
      </w:pPr>
    </w:p>
    <w:p w14:paraId="394923B9" w14:textId="77777777" w:rsidR="00DF7F52" w:rsidRDefault="00DF7F52" w:rsidP="007D4B2B">
      <w:pPr>
        <w:pStyle w:val="Bulletedlist"/>
      </w:pPr>
      <w:r>
        <w:t>Common wombat (</w:t>
      </w:r>
      <w:r>
        <w:rPr>
          <w:i/>
        </w:rPr>
        <w:t>Vombatus ursinus</w:t>
      </w:r>
      <w:r>
        <w:t>)</w:t>
      </w:r>
    </w:p>
    <w:p w14:paraId="45EC4613" w14:textId="77777777" w:rsidR="00DF7F52" w:rsidRPr="00DF7F52" w:rsidRDefault="00DF7F52" w:rsidP="007D4B2B">
      <w:pPr>
        <w:pStyle w:val="Bulletedlist"/>
      </w:pPr>
      <w:r>
        <w:t xml:space="preserve">Northern hairy-nosed wombat or </w:t>
      </w:r>
      <w:r>
        <w:rPr>
          <w:i/>
        </w:rPr>
        <w:t>yaminon (Lasiorhinus krefftii)</w:t>
      </w:r>
    </w:p>
    <w:p w14:paraId="144926E3" w14:textId="77777777" w:rsidR="00DF7F52" w:rsidRPr="00DF7F52" w:rsidRDefault="00DF7F52" w:rsidP="007D4B2B">
      <w:pPr>
        <w:pStyle w:val="Bulletedlist"/>
      </w:pPr>
      <w:r>
        <w:t xml:space="preserve">Southern hairy-nosed wombat </w:t>
      </w:r>
      <w:r>
        <w:rPr>
          <w:i/>
        </w:rPr>
        <w:t>(Lasiorhinus latifrons</w:t>
      </w:r>
      <w:r>
        <w:t>)</w:t>
      </w:r>
    </w:p>
    <w:p w14:paraId="5565A017" w14:textId="77777777" w:rsidR="00CE60EC" w:rsidRPr="008741A3" w:rsidRDefault="00DF7F52" w:rsidP="007D4B2B">
      <w:pPr>
        <w:pStyle w:val="Heading2"/>
      </w:pPr>
      <w:r>
        <w:t>Human Relations</w:t>
      </w:r>
    </w:p>
    <w:p w14:paraId="36BB7317" w14:textId="77777777" w:rsidR="00CE60EC" w:rsidRPr="008741A3" w:rsidRDefault="00DF7F52" w:rsidP="007D4B2B">
      <w:pPr>
        <w:pStyle w:val="Heading3"/>
      </w:pPr>
      <w:r>
        <w:t>History</w:t>
      </w:r>
    </w:p>
    <w:p w14:paraId="503AFFF0" w14:textId="77777777" w:rsidR="003C3510" w:rsidRDefault="003C3510" w:rsidP="00BE512F">
      <w:pPr>
        <w:pStyle w:val="Bodyflush"/>
        <w:rPr>
          <w:color w:val="252525"/>
          <w:shd w:val="clear" w:color="auto" w:fill="FFFFFF"/>
        </w:rPr>
      </w:pPr>
      <w:r w:rsidRPr="003C3510">
        <w:rPr>
          <w:color w:val="252525"/>
          <w:shd w:val="clear" w:color="auto" w:fill="FFFFFF"/>
        </w:rPr>
        <w:t xml:space="preserve">The name 'wombat' comes from the now nearly </w:t>
      </w:r>
      <w:r w:rsidRPr="003C3510">
        <w:t>extinct </w:t>
      </w:r>
      <w:hyperlink r:id="rId45" w:tooltip="Sydney language" w:history="1">
        <w:r w:rsidRPr="003C3510">
          <w:t>Darug language</w:t>
        </w:r>
      </w:hyperlink>
      <w:r w:rsidRPr="003C3510">
        <w:rPr>
          <w:color w:val="252525"/>
          <w:shd w:val="clear" w:color="auto" w:fill="FFFFFF"/>
        </w:rPr>
        <w:t xml:space="preserve"> spoken by the </w:t>
      </w:r>
      <w:r w:rsidRPr="003C3510">
        <w:t>Aboriginal </w:t>
      </w:r>
      <w:hyperlink r:id="rId46" w:tooltip="Darug people" w:history="1">
        <w:r w:rsidRPr="003C3510">
          <w:t>Darug people</w:t>
        </w:r>
      </w:hyperlink>
      <w:r w:rsidRPr="003C3510">
        <w:t> who originally inhabited the Sydney area</w:t>
      </w:r>
      <w:r>
        <w:t>.</w:t>
      </w:r>
      <w:r w:rsidRPr="003C3510">
        <w:t> It was first recorded in January 1798, when John Price and James Wilson, a white man who had adopted Aboriginal ways, visited the area of what is now </w:t>
      </w:r>
      <w:hyperlink r:id="rId47" w:tooltip="Bargo, New South Wales" w:history="1">
        <w:r w:rsidRPr="003C3510">
          <w:t>Bargo, New South Wales</w:t>
        </w:r>
      </w:hyperlink>
      <w:r w:rsidRPr="003C3510">
        <w:t xml:space="preserve">. </w:t>
      </w:r>
      <w:r w:rsidRPr="003C3510">
        <w:rPr>
          <w:color w:val="252525"/>
          <w:shd w:val="clear" w:color="auto" w:fill="FFFFFF"/>
        </w:rPr>
        <w:t xml:space="preserve">Price wrote: </w:t>
      </w:r>
    </w:p>
    <w:p w14:paraId="02797814" w14:textId="77777777" w:rsidR="003C3510" w:rsidRDefault="003C3510" w:rsidP="007D4B2B">
      <w:pPr>
        <w:pStyle w:val="Quote"/>
      </w:pPr>
      <w:r w:rsidRPr="003C3510">
        <w:rPr>
          <w:shd w:val="clear" w:color="auto" w:fill="FFFFFF"/>
        </w:rPr>
        <w:t xml:space="preserve">We saw </w:t>
      </w:r>
      <w:r w:rsidRPr="0033653E">
        <w:t>several</w:t>
      </w:r>
      <w:r w:rsidRPr="003C3510">
        <w:rPr>
          <w:shd w:val="clear" w:color="auto" w:fill="FFFFFF"/>
        </w:rPr>
        <w:t xml:space="preserve"> sorts of dung of different animals, one of which Wilson called a Whom-batt, which is an animal about 20 inches high, with short legs and a thick body </w:t>
      </w:r>
      <w:r w:rsidRPr="003C3510">
        <w:t>with a large head, round ears, and very small eyes; is very fat, and has much the appearance of a badger.</w:t>
      </w:r>
    </w:p>
    <w:p w14:paraId="09003B3C" w14:textId="77777777" w:rsidR="00CE60EC" w:rsidRDefault="00B51BFC" w:rsidP="007D4B2B">
      <w:pPr>
        <w:pStyle w:val="Heading4"/>
      </w:pPr>
      <w:r>
        <w:t>Spelling Variations</w:t>
      </w:r>
    </w:p>
    <w:p w14:paraId="68ED2777" w14:textId="77777777" w:rsidR="00A32C51" w:rsidRPr="00A32C51" w:rsidRDefault="00A32C51" w:rsidP="00BE512F">
      <w:pPr>
        <w:pStyle w:val="Bodyflush"/>
        <w:rPr>
          <w:color w:val="252525"/>
          <w:shd w:val="clear" w:color="auto" w:fill="FFFFFF"/>
        </w:rPr>
      </w:pPr>
      <w:r w:rsidRPr="003C3510">
        <w:t>Wombats were often called </w:t>
      </w:r>
      <w:hyperlink r:id="rId48" w:tooltip="Badgers" w:history="1">
        <w:r w:rsidRPr="003C3510">
          <w:t>badgers</w:t>
        </w:r>
      </w:hyperlink>
      <w:r w:rsidRPr="003C3510">
        <w:t> by early settlers because of their size and habits. Because of this, localities such as </w:t>
      </w:r>
      <w:hyperlink r:id="rId49" w:tooltip="Badger Creek, Victoria" w:history="1">
        <w:r w:rsidRPr="003C3510">
          <w:t>Badger Creek, Victoria</w:t>
        </w:r>
      </w:hyperlink>
      <w:r w:rsidRPr="003C3510">
        <w:t>, and Badger Corner, Tasmania, were named after the wombat</w:t>
      </w:r>
      <w:r>
        <w:t>.</w:t>
      </w:r>
      <w:r w:rsidRPr="003C3510">
        <w:rPr>
          <w:color w:val="252525"/>
          <w:shd w:val="clear" w:color="auto" w:fill="FFFFFF"/>
        </w:rPr>
        <w:t> The spelling went through many variants over the years, including 'wambat', 'whombat', 'womat', 'wombach', and 'womback', possibly reflecting dialectal differences in the Darug language</w:t>
      </w:r>
      <w:r>
        <w:rPr>
          <w:color w:val="252525"/>
          <w:shd w:val="clear" w:color="auto" w:fill="FFFFFF"/>
        </w:rPr>
        <w:t>.</w:t>
      </w:r>
    </w:p>
    <w:p w14:paraId="6D0FF9AD" w14:textId="77777777" w:rsidR="00A32C51" w:rsidRPr="00A32C51" w:rsidRDefault="00A32C51" w:rsidP="00A32C51">
      <w:pPr>
        <w:ind w:firstLine="0"/>
      </w:pPr>
    </w:p>
    <w:p w14:paraId="18EA63A0" w14:textId="77777777" w:rsidR="00A32C51" w:rsidRPr="00E80654" w:rsidRDefault="0062115A" w:rsidP="00A32C51">
      <w:pPr>
        <w:ind w:firstLine="0"/>
        <w:rPr>
          <w:rStyle w:val="SideBoxTag"/>
        </w:rPr>
      </w:pPr>
      <w:r w:rsidRPr="00E80654">
        <w:rPr>
          <w:rStyle w:val="SideBoxTag"/>
        </w:rPr>
        <w:t xml:space="preserve">&lt;Begin Side Box </w:t>
      </w:r>
      <w:commentRangeStart w:id="4"/>
      <w:r w:rsidRPr="00E80654">
        <w:rPr>
          <w:rStyle w:val="SideBoxTag"/>
        </w:rPr>
        <w:t>1.1</w:t>
      </w:r>
      <w:commentRangeEnd w:id="4"/>
      <w:r w:rsidR="0029681E">
        <w:rPr>
          <w:rStyle w:val="CommentReference"/>
        </w:rPr>
        <w:commentReference w:id="4"/>
      </w:r>
      <w:r w:rsidRPr="00E80654">
        <w:rPr>
          <w:rStyle w:val="SideBoxTag"/>
        </w:rPr>
        <w:t>&gt;</w:t>
      </w:r>
    </w:p>
    <w:p w14:paraId="72FCBBAD" w14:textId="77777777" w:rsidR="0062115A" w:rsidRDefault="0062115A" w:rsidP="00A32C51">
      <w:pPr>
        <w:ind w:firstLine="0"/>
      </w:pPr>
    </w:p>
    <w:p w14:paraId="64B8D1C8" w14:textId="77777777" w:rsidR="0062115A" w:rsidRDefault="0062115A" w:rsidP="00BE512F">
      <w:pPr>
        <w:pStyle w:val="Bodyflush"/>
      </w:pPr>
      <w:r>
        <w:t>Side Box 1.1 – Endangered Species in Australia</w:t>
      </w:r>
    </w:p>
    <w:p w14:paraId="2154E244" w14:textId="77777777" w:rsidR="0062115A" w:rsidRDefault="0062115A" w:rsidP="00A32C51">
      <w:pPr>
        <w:ind w:firstLine="0"/>
      </w:pPr>
    </w:p>
    <w:p w14:paraId="507900CD" w14:textId="77777777" w:rsidR="0062115A" w:rsidRDefault="0062115A" w:rsidP="00BE512F">
      <w:pPr>
        <w:pStyle w:val="Bodyflush"/>
      </w:pPr>
      <w:r>
        <w:t>There are over forty endangered species of mammal in Australia. Four of those species are critically endangered. The four critically endangered species are listed below:</w:t>
      </w:r>
    </w:p>
    <w:p w14:paraId="4D2097DB" w14:textId="77777777" w:rsidR="0062115A" w:rsidRDefault="0062115A" w:rsidP="00A32C51">
      <w:pPr>
        <w:ind w:firstLine="0"/>
      </w:pPr>
    </w:p>
    <w:p w14:paraId="766E8F29" w14:textId="77777777" w:rsidR="0062115A" w:rsidRDefault="0062115A" w:rsidP="007D4B2B">
      <w:pPr>
        <w:pStyle w:val="Bulletedlist"/>
      </w:pPr>
      <w:r>
        <w:t xml:space="preserve">Gilbert's potoroo, </w:t>
      </w:r>
      <w:r w:rsidRPr="00E80654">
        <w:rPr>
          <w:i/>
        </w:rPr>
        <w:t>Potorous gilbertii</w:t>
      </w:r>
    </w:p>
    <w:p w14:paraId="0A771999" w14:textId="77777777" w:rsidR="0062115A" w:rsidRDefault="0062115A" w:rsidP="007D4B2B">
      <w:pPr>
        <w:pStyle w:val="Bulletedlist"/>
      </w:pPr>
      <w:r>
        <w:t xml:space="preserve">Christmas Island pipistrelle, </w:t>
      </w:r>
      <w:r w:rsidRPr="00E80654">
        <w:rPr>
          <w:i/>
        </w:rPr>
        <w:t>Pipistrellus murrayi</w:t>
      </w:r>
    </w:p>
    <w:p w14:paraId="161DC63F" w14:textId="77777777" w:rsidR="0062115A" w:rsidRDefault="0062115A" w:rsidP="007D4B2B">
      <w:pPr>
        <w:pStyle w:val="Bulletedlist"/>
      </w:pPr>
      <w:r>
        <w:t xml:space="preserve">Bare-rumped sheathtail bat, </w:t>
      </w:r>
      <w:r w:rsidRPr="00E80654">
        <w:t>Saccolaimus saccolaimus nudicluniatus</w:t>
      </w:r>
    </w:p>
    <w:p w14:paraId="0F4B1331" w14:textId="77777777" w:rsidR="0062115A" w:rsidRDefault="0062115A" w:rsidP="007D4B2B">
      <w:pPr>
        <w:pStyle w:val="Bulletedlist"/>
      </w:pPr>
      <w:r>
        <w:t xml:space="preserve">Southern bent-wing bat, </w:t>
      </w:r>
      <w:r w:rsidRPr="00E80654">
        <w:t>Miniopterus schreibersii bassanii</w:t>
      </w:r>
    </w:p>
    <w:p w14:paraId="4E2BEA09" w14:textId="77777777" w:rsidR="0062115A" w:rsidRDefault="0062115A" w:rsidP="0062115A">
      <w:pPr>
        <w:ind w:firstLine="0"/>
      </w:pPr>
    </w:p>
    <w:p w14:paraId="4C0AF8AF" w14:textId="39D5FB82" w:rsidR="0062115A" w:rsidRPr="007D4B2B" w:rsidRDefault="0062115A" w:rsidP="00A32C51">
      <w:pPr>
        <w:ind w:firstLine="0"/>
        <w:rPr>
          <w:color w:val="0000FF"/>
        </w:rPr>
        <w:sectPr w:rsidR="0062115A" w:rsidRPr="007D4B2B" w:rsidSect="00587729">
          <w:pgSz w:w="12240" w:h="15840"/>
          <w:pgMar w:top="1440" w:right="1440" w:bottom="1440" w:left="1800" w:header="720" w:footer="720" w:gutter="0"/>
          <w:cols w:space="720"/>
          <w:docGrid w:linePitch="360"/>
        </w:sectPr>
      </w:pPr>
      <w:r w:rsidRPr="00E80654">
        <w:rPr>
          <w:rStyle w:val="SideBoxTag"/>
        </w:rPr>
        <w:t>&lt;End Side Box 1</w:t>
      </w:r>
      <w:r w:rsidR="00CE5210">
        <w:rPr>
          <w:rStyle w:val="SideBoxTag"/>
        </w:rPr>
        <w:t>.</w:t>
      </w:r>
      <w:r w:rsidRPr="00E80654">
        <w:rPr>
          <w:rStyle w:val="SideBoxTag"/>
        </w:rPr>
        <w:t>1&gt;</w:t>
      </w:r>
    </w:p>
    <w:p w14:paraId="76360680" w14:textId="65B3E31B" w:rsidR="00AD496F" w:rsidRDefault="00AD496F" w:rsidP="007D4B2B">
      <w:pPr>
        <w:pStyle w:val="Heading1"/>
      </w:pPr>
      <w:r>
        <w:lastRenderedPageBreak/>
        <w:t>Time to get writing!</w:t>
      </w:r>
    </w:p>
    <w:p w14:paraId="5BF32139" w14:textId="5A2C547B" w:rsidR="00B10D9D" w:rsidRDefault="00AD496F" w:rsidP="00BE512F">
      <w:pPr>
        <w:pStyle w:val="Bodyflush"/>
      </w:pPr>
      <w:r>
        <w:t xml:space="preserve">We hope this guide to building your manuscript using Microsoft Word </w:t>
      </w:r>
      <w:r w:rsidR="00D426D9">
        <w:t>S</w:t>
      </w:r>
      <w:r>
        <w:t xml:space="preserve">tyles </w:t>
      </w:r>
      <w:r w:rsidR="00B10D9D">
        <w:t xml:space="preserve">has been useful to you. Please feel free to reach out to your project editor with any questions about Word Styles. </w:t>
      </w:r>
    </w:p>
    <w:p w14:paraId="6CB60622" w14:textId="704647B6" w:rsidR="00D234B3" w:rsidRPr="00D234B3" w:rsidRDefault="00AD496F" w:rsidP="00BE512F">
      <w:pPr>
        <w:pStyle w:val="BodyText1"/>
      </w:pPr>
      <w:r>
        <w:t>When you’re ready to start writing</w:t>
      </w:r>
      <w:r w:rsidR="00B10D9D">
        <w:t xml:space="preserve">, you can use the </w:t>
      </w:r>
      <w:r w:rsidR="000253BB">
        <w:t>template provided by your project editor</w:t>
      </w:r>
      <w:r w:rsidR="00B10D9D">
        <w:t xml:space="preserve"> to begin your first chapter! </w:t>
      </w:r>
    </w:p>
    <w:sectPr w:rsidR="00D234B3" w:rsidRPr="00D234B3" w:rsidSect="00587729">
      <w:pgSz w:w="12240" w:h="15840"/>
      <w:pgMar w:top="1440" w:right="1440" w:bottom="1440" w:left="180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kiekhofer" w:date="2016-02-29T19:06:00Z" w:initials="a">
    <w:p w14:paraId="75F9FD70" w14:textId="35723B20" w:rsidR="00E80654" w:rsidRDefault="00E80654" w:rsidP="00E80654">
      <w:pPr>
        <w:pStyle w:val="CommentText"/>
      </w:pPr>
      <w:r>
        <w:rPr>
          <w:rStyle w:val="CommentReference"/>
        </w:rPr>
        <w:annotationRef/>
      </w:r>
      <w:r>
        <w:rPr>
          <w:rStyle w:val="CommentReference"/>
        </w:rPr>
        <w:annotationRef/>
      </w:r>
      <w:r>
        <w:t>Reminder: Any time you want to include a figure (image/graph/table/diagram) in your text, you should also have a corresponding in-text parenthetical reference.</w:t>
      </w:r>
    </w:p>
  </w:comment>
  <w:comment w:id="2" w:author="Jamie Giganti" w:date="2016-08-25T16:15:00Z" w:initials="JG">
    <w:p w14:paraId="0EB251F8" w14:textId="60D5EAFE" w:rsidR="00CE5210" w:rsidRDefault="00CE5210">
      <w:pPr>
        <w:pStyle w:val="CommentText"/>
      </w:pPr>
      <w:r>
        <w:rPr>
          <w:rStyle w:val="CommentReference"/>
        </w:rPr>
        <w:annotationRef/>
      </w:r>
      <w:r>
        <w:t>Great point. In fact, if you can’t find a reason to insert an in-text parenthetical reference, the image may be gratuitous. In that case, is it really necessary for the book?</w:t>
      </w:r>
    </w:p>
  </w:comment>
  <w:comment w:id="3" w:author="akiekhofer" w:date="2016-02-29T19:03:00Z" w:initials="a">
    <w:p w14:paraId="71A0EFAE" w14:textId="1DF7E1F2" w:rsidR="00E80654" w:rsidRDefault="00E80654">
      <w:pPr>
        <w:pStyle w:val="CommentText"/>
      </w:pPr>
      <w:r>
        <w:rPr>
          <w:rStyle w:val="CommentReference"/>
        </w:rPr>
        <w:annotationRef/>
      </w:r>
      <w:r>
        <w:t>Remember to number your figures. Check the image log and guide for help with this!</w:t>
      </w:r>
    </w:p>
  </w:comment>
  <w:comment w:id="4" w:author="akiekhofer" w:date="2016-02-29T19:15:00Z" w:initials="a">
    <w:p w14:paraId="3E5E1018" w14:textId="1786247B" w:rsidR="0029681E" w:rsidRDefault="0029681E" w:rsidP="0029681E">
      <w:pPr>
        <w:pStyle w:val="CommentText"/>
      </w:pPr>
      <w:r>
        <w:rPr>
          <w:rStyle w:val="CommentReference"/>
        </w:rPr>
        <w:annotationRef/>
      </w:r>
      <w:r>
        <w:rPr>
          <w:rStyle w:val="CommentReference"/>
        </w:rPr>
        <w:annotationRef/>
      </w:r>
      <w:r>
        <w:t>Remember also to number your side boxes!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F9FD70" w15:done="0"/>
  <w15:commentEx w15:paraId="0EB251F8" w15:paraIdParent="75F9FD70" w15:done="0"/>
  <w15:commentEx w15:paraId="71A0EFAE" w15:done="0"/>
  <w15:commentEx w15:paraId="3E5E101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429B21" w14:textId="77777777" w:rsidR="00BE4733" w:rsidRDefault="00BE4733" w:rsidP="00F54FF9">
      <w:r>
        <w:separator/>
      </w:r>
    </w:p>
  </w:endnote>
  <w:endnote w:type="continuationSeparator" w:id="0">
    <w:p w14:paraId="6E79F1EC" w14:textId="77777777" w:rsidR="00BE4733" w:rsidRDefault="00BE4733" w:rsidP="00F54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EBF6B835-84CD-48C7-8B4B-59B94392F12B}"/>
    <w:embedBold r:id="rId2" w:fontKey="{C7F9F6DB-B6EE-46AE-9B2C-E1F02CB59D36}"/>
    <w:embedItalic r:id="rId3" w:fontKey="{9B22ADEA-2743-4063-868F-E5024C100AB4}"/>
    <w:embedBoldItalic r:id="rId4" w:fontKey="{49A69E4F-B704-4374-8110-51B3D6509419}"/>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embedRegular r:id="rId5" w:fontKey="{7AC04EF6-16D3-41BA-B11B-552C482CF4FF}"/>
    <w:embedBold r:id="rId6" w:fontKey="{071FEF98-0564-4C85-A043-4E209D39292B}"/>
  </w:font>
  <w:font w:name="Calibri Light">
    <w:panose1 w:val="020F0302020204030204"/>
    <w:charset w:val="00"/>
    <w:family w:val="swiss"/>
    <w:pitch w:val="variable"/>
    <w:sig w:usb0="E0002AFF" w:usb1="C000247B" w:usb2="00000009" w:usb3="00000000" w:csb0="000001FF" w:csb1="00000000"/>
    <w:embedRegular r:id="rId7" w:fontKey="{1FB75B45-5D63-4E90-9862-4C33AABDD678}"/>
    <w:embedBold r:id="rId8" w:fontKey="{2BC4F690-C578-4B50-A601-816483287ED6}"/>
    <w:embedItalic r:id="rId9" w:fontKey="{8FBE5308-2A2F-4AEA-9A07-28ACB9D96B3E}"/>
  </w:font>
  <w:font w:name="Tahoma">
    <w:panose1 w:val="020B0604030504040204"/>
    <w:charset w:val="00"/>
    <w:family w:val="swiss"/>
    <w:pitch w:val="variable"/>
    <w:sig w:usb0="E1002EFF" w:usb1="C000605B" w:usb2="00000029" w:usb3="00000000" w:csb0="000101FF" w:csb1="00000000"/>
    <w:embedRegular r:id="rId10" w:fontKey="{84AB9674-A081-4565-8A10-64E8E538DCB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4C45CD" w14:textId="77777777" w:rsidR="00BE4733" w:rsidRDefault="00BE4733" w:rsidP="00F54FF9">
      <w:r>
        <w:separator/>
      </w:r>
    </w:p>
  </w:footnote>
  <w:footnote w:type="continuationSeparator" w:id="0">
    <w:p w14:paraId="377A9099" w14:textId="77777777" w:rsidR="00BE4733" w:rsidRDefault="00BE4733" w:rsidP="00F54F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51669"/>
    <w:multiLevelType w:val="hybridMultilevel"/>
    <w:tmpl w:val="F898A19A"/>
    <w:lvl w:ilvl="0" w:tplc="66AAE538">
      <w:start w:val="1"/>
      <w:numFmt w:val="decimal"/>
      <w:lvlText w:val="%1."/>
      <w:lvlJc w:val="left"/>
      <w:pPr>
        <w:ind w:left="1368"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 w15:restartNumberingAfterBreak="0">
    <w:nsid w:val="35C61A18"/>
    <w:multiLevelType w:val="hybridMultilevel"/>
    <w:tmpl w:val="654A2B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D182068"/>
    <w:multiLevelType w:val="hybridMultilevel"/>
    <w:tmpl w:val="273A2DB2"/>
    <w:lvl w:ilvl="0" w:tplc="66AAE538">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 w15:restartNumberingAfterBreak="0">
    <w:nsid w:val="5FB60AFB"/>
    <w:multiLevelType w:val="hybridMultilevel"/>
    <w:tmpl w:val="51885292"/>
    <w:lvl w:ilvl="0" w:tplc="94DC660C">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15:restartNumberingAfterBreak="0">
    <w:nsid w:val="61B3581D"/>
    <w:multiLevelType w:val="hybridMultilevel"/>
    <w:tmpl w:val="862CE990"/>
    <w:lvl w:ilvl="0" w:tplc="C0A28C9C">
      <w:start w:val="1"/>
      <w:numFmt w:val="decimal"/>
      <w:pStyle w:val="ListParagraph"/>
      <w:lvlText w:val="%1."/>
      <w:lvlJc w:val="left"/>
      <w:pPr>
        <w:ind w:left="86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FD1D18"/>
    <w:multiLevelType w:val="hybridMultilevel"/>
    <w:tmpl w:val="71566A08"/>
    <w:lvl w:ilvl="0" w:tplc="33F82FEE">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6" w15:restartNumberingAfterBreak="0">
    <w:nsid w:val="6EC01C20"/>
    <w:multiLevelType w:val="hybridMultilevel"/>
    <w:tmpl w:val="A254F8B6"/>
    <w:lvl w:ilvl="0" w:tplc="CE5640BA">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 w15:restartNumberingAfterBreak="0">
    <w:nsid w:val="6EC24669"/>
    <w:multiLevelType w:val="hybridMultilevel"/>
    <w:tmpl w:val="A532EEC8"/>
    <w:lvl w:ilvl="0" w:tplc="26C2358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5"/>
  </w:num>
  <w:num w:numId="4">
    <w:abstractNumId w:val="6"/>
  </w:num>
  <w:num w:numId="5">
    <w:abstractNumId w:val="3"/>
  </w:num>
  <w:num w:numId="6">
    <w:abstractNumId w:val="2"/>
  </w:num>
  <w:num w:numId="7">
    <w:abstractNumId w:val="0"/>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kiekhofer">
    <w15:presenceInfo w15:providerId="None" w15:userId="akiekhofer"/>
  </w15:person>
  <w15:person w15:author="Jamie Giganti">
    <w15:presenceInfo w15:providerId="Windows Live" w15:userId="cbe7d58f6fb6b6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mirrorMargins/>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0EC"/>
    <w:rsid w:val="000002EA"/>
    <w:rsid w:val="00007198"/>
    <w:rsid w:val="000166CF"/>
    <w:rsid w:val="00016719"/>
    <w:rsid w:val="000253BB"/>
    <w:rsid w:val="00067E68"/>
    <w:rsid w:val="00080338"/>
    <w:rsid w:val="0008150E"/>
    <w:rsid w:val="00087313"/>
    <w:rsid w:val="0010752A"/>
    <w:rsid w:val="0012068A"/>
    <w:rsid w:val="00131A36"/>
    <w:rsid w:val="0014331F"/>
    <w:rsid w:val="00145335"/>
    <w:rsid w:val="00156338"/>
    <w:rsid w:val="00161FE9"/>
    <w:rsid w:val="00166B7E"/>
    <w:rsid w:val="0017646D"/>
    <w:rsid w:val="001A08F3"/>
    <w:rsid w:val="001B100B"/>
    <w:rsid w:val="001D5D21"/>
    <w:rsid w:val="001E7540"/>
    <w:rsid w:val="00204433"/>
    <w:rsid w:val="002171B8"/>
    <w:rsid w:val="00217BB0"/>
    <w:rsid w:val="002345DD"/>
    <w:rsid w:val="00236009"/>
    <w:rsid w:val="002377D0"/>
    <w:rsid w:val="00240D3E"/>
    <w:rsid w:val="0024127B"/>
    <w:rsid w:val="00252AE9"/>
    <w:rsid w:val="00285C08"/>
    <w:rsid w:val="0029681E"/>
    <w:rsid w:val="002C12FE"/>
    <w:rsid w:val="00322A47"/>
    <w:rsid w:val="0033653E"/>
    <w:rsid w:val="00345772"/>
    <w:rsid w:val="003464D5"/>
    <w:rsid w:val="00362AEC"/>
    <w:rsid w:val="00371A34"/>
    <w:rsid w:val="00380B7D"/>
    <w:rsid w:val="00387254"/>
    <w:rsid w:val="003936C1"/>
    <w:rsid w:val="003B5602"/>
    <w:rsid w:val="003C3510"/>
    <w:rsid w:val="003C67EF"/>
    <w:rsid w:val="003C74F4"/>
    <w:rsid w:val="00416137"/>
    <w:rsid w:val="00441088"/>
    <w:rsid w:val="00482F97"/>
    <w:rsid w:val="004A4EDA"/>
    <w:rsid w:val="004B2472"/>
    <w:rsid w:val="004B7FA1"/>
    <w:rsid w:val="004D425B"/>
    <w:rsid w:val="004D4C2E"/>
    <w:rsid w:val="0052153C"/>
    <w:rsid w:val="00564F3A"/>
    <w:rsid w:val="005766FA"/>
    <w:rsid w:val="00582DC2"/>
    <w:rsid w:val="00585BDC"/>
    <w:rsid w:val="00587729"/>
    <w:rsid w:val="005B4386"/>
    <w:rsid w:val="005B6C85"/>
    <w:rsid w:val="005B784E"/>
    <w:rsid w:val="005D28E9"/>
    <w:rsid w:val="005E1446"/>
    <w:rsid w:val="005F0520"/>
    <w:rsid w:val="005F51E2"/>
    <w:rsid w:val="005F554A"/>
    <w:rsid w:val="005F5EA6"/>
    <w:rsid w:val="005F7C37"/>
    <w:rsid w:val="0062115A"/>
    <w:rsid w:val="007109AE"/>
    <w:rsid w:val="00740F8D"/>
    <w:rsid w:val="00741545"/>
    <w:rsid w:val="007635FB"/>
    <w:rsid w:val="007760A3"/>
    <w:rsid w:val="00790019"/>
    <w:rsid w:val="007B5DDC"/>
    <w:rsid w:val="007D4B2B"/>
    <w:rsid w:val="007F0769"/>
    <w:rsid w:val="0082217C"/>
    <w:rsid w:val="00833BA0"/>
    <w:rsid w:val="0086311A"/>
    <w:rsid w:val="00870196"/>
    <w:rsid w:val="008741A3"/>
    <w:rsid w:val="008D25E6"/>
    <w:rsid w:val="008D28E7"/>
    <w:rsid w:val="008D4AEC"/>
    <w:rsid w:val="008E546F"/>
    <w:rsid w:val="008F27EB"/>
    <w:rsid w:val="009011A6"/>
    <w:rsid w:val="0090777F"/>
    <w:rsid w:val="00912EFB"/>
    <w:rsid w:val="00926968"/>
    <w:rsid w:val="009300C3"/>
    <w:rsid w:val="0094249B"/>
    <w:rsid w:val="009472E3"/>
    <w:rsid w:val="009571BF"/>
    <w:rsid w:val="009929E5"/>
    <w:rsid w:val="009954AF"/>
    <w:rsid w:val="009B6835"/>
    <w:rsid w:val="009D0414"/>
    <w:rsid w:val="009D22F4"/>
    <w:rsid w:val="009F09F6"/>
    <w:rsid w:val="00A30924"/>
    <w:rsid w:val="00A32C51"/>
    <w:rsid w:val="00A635BB"/>
    <w:rsid w:val="00A677A3"/>
    <w:rsid w:val="00A727C4"/>
    <w:rsid w:val="00A97210"/>
    <w:rsid w:val="00AC5C1C"/>
    <w:rsid w:val="00AC7AA9"/>
    <w:rsid w:val="00AD036A"/>
    <w:rsid w:val="00AD496F"/>
    <w:rsid w:val="00AE6613"/>
    <w:rsid w:val="00AF48DF"/>
    <w:rsid w:val="00B10D9D"/>
    <w:rsid w:val="00B17067"/>
    <w:rsid w:val="00B1737D"/>
    <w:rsid w:val="00B30C1E"/>
    <w:rsid w:val="00B5164C"/>
    <w:rsid w:val="00B51BFC"/>
    <w:rsid w:val="00B57B3E"/>
    <w:rsid w:val="00B62DBE"/>
    <w:rsid w:val="00B70D84"/>
    <w:rsid w:val="00BD5481"/>
    <w:rsid w:val="00BE4733"/>
    <w:rsid w:val="00BE512F"/>
    <w:rsid w:val="00BE7EF0"/>
    <w:rsid w:val="00BF27E0"/>
    <w:rsid w:val="00C05071"/>
    <w:rsid w:val="00C20560"/>
    <w:rsid w:val="00C259CF"/>
    <w:rsid w:val="00C37907"/>
    <w:rsid w:val="00C55361"/>
    <w:rsid w:val="00C57414"/>
    <w:rsid w:val="00C7146B"/>
    <w:rsid w:val="00C72164"/>
    <w:rsid w:val="00C73BBB"/>
    <w:rsid w:val="00C94391"/>
    <w:rsid w:val="00CC5BA3"/>
    <w:rsid w:val="00CE5210"/>
    <w:rsid w:val="00CE60EC"/>
    <w:rsid w:val="00CF2497"/>
    <w:rsid w:val="00CF7D78"/>
    <w:rsid w:val="00D06C30"/>
    <w:rsid w:val="00D072F3"/>
    <w:rsid w:val="00D12BB2"/>
    <w:rsid w:val="00D2190F"/>
    <w:rsid w:val="00D234B3"/>
    <w:rsid w:val="00D3136F"/>
    <w:rsid w:val="00D426D9"/>
    <w:rsid w:val="00D45CD0"/>
    <w:rsid w:val="00D5340A"/>
    <w:rsid w:val="00D87EBC"/>
    <w:rsid w:val="00D9729A"/>
    <w:rsid w:val="00DC37F7"/>
    <w:rsid w:val="00DF7F52"/>
    <w:rsid w:val="00E02CC5"/>
    <w:rsid w:val="00E139A7"/>
    <w:rsid w:val="00E16D0F"/>
    <w:rsid w:val="00E3205F"/>
    <w:rsid w:val="00E3345E"/>
    <w:rsid w:val="00E37168"/>
    <w:rsid w:val="00E42121"/>
    <w:rsid w:val="00E5351F"/>
    <w:rsid w:val="00E56C4C"/>
    <w:rsid w:val="00E725E1"/>
    <w:rsid w:val="00E80654"/>
    <w:rsid w:val="00E930A1"/>
    <w:rsid w:val="00E95328"/>
    <w:rsid w:val="00EB4E30"/>
    <w:rsid w:val="00EB4EB8"/>
    <w:rsid w:val="00F14E9D"/>
    <w:rsid w:val="00F33F17"/>
    <w:rsid w:val="00F41D23"/>
    <w:rsid w:val="00F54FF9"/>
    <w:rsid w:val="00F62252"/>
    <w:rsid w:val="00F70EF0"/>
    <w:rsid w:val="00F80528"/>
    <w:rsid w:val="00F94052"/>
    <w:rsid w:val="00FA438D"/>
    <w:rsid w:val="00FB28BF"/>
    <w:rsid w:val="00FB6DB6"/>
    <w:rsid w:val="00FB7E13"/>
    <w:rsid w:val="00FC0D0E"/>
    <w:rsid w:val="00FC68DE"/>
    <w:rsid w:val="00FD5529"/>
    <w:rsid w:val="00FE362D"/>
    <w:rsid w:val="00FF6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B6B1E"/>
  <w15:docId w15:val="{F9AB865D-D234-460B-9C9A-B6C3996CA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68A"/>
    <w:pPr>
      <w:spacing w:after="0" w:line="240" w:lineRule="auto"/>
      <w:ind w:firstLine="504"/>
      <w:jc w:val="both"/>
    </w:pPr>
    <w:rPr>
      <w:rFonts w:ascii="Arial" w:eastAsia="Calibri" w:hAnsi="Arial" w:cs="Arial"/>
    </w:rPr>
  </w:style>
  <w:style w:type="paragraph" w:styleId="Heading1">
    <w:name w:val="heading 1"/>
    <w:basedOn w:val="Normal"/>
    <w:next w:val="Normal"/>
    <w:link w:val="Heading1Char"/>
    <w:uiPriority w:val="9"/>
    <w:qFormat/>
    <w:rsid w:val="007D4B2B"/>
    <w:pPr>
      <w:spacing w:before="240" w:after="240"/>
      <w:ind w:firstLine="0"/>
      <w:jc w:val="left"/>
      <w:outlineLvl w:val="0"/>
    </w:pPr>
    <w:rPr>
      <w:rFonts w:ascii="Helvetica" w:hAnsi="Helvetica"/>
      <w:b/>
      <w:color w:val="000000" w:themeColor="text1"/>
      <w:sz w:val="48"/>
      <w:szCs w:val="48"/>
    </w:rPr>
  </w:style>
  <w:style w:type="paragraph" w:styleId="Heading2">
    <w:name w:val="heading 2"/>
    <w:basedOn w:val="Normal"/>
    <w:next w:val="Normal"/>
    <w:link w:val="Heading2Char"/>
    <w:uiPriority w:val="9"/>
    <w:unhideWhenUsed/>
    <w:qFormat/>
    <w:rsid w:val="007D4B2B"/>
    <w:pPr>
      <w:spacing w:before="240" w:after="360"/>
      <w:ind w:firstLine="0"/>
      <w:outlineLvl w:val="1"/>
    </w:pPr>
    <w:rPr>
      <w:rFonts w:ascii="Helvetica" w:hAnsi="Helvetica"/>
      <w:b/>
      <w:color w:val="000000" w:themeColor="text1"/>
      <w:sz w:val="28"/>
      <w:szCs w:val="28"/>
    </w:rPr>
  </w:style>
  <w:style w:type="paragraph" w:styleId="Heading3">
    <w:name w:val="heading 3"/>
    <w:basedOn w:val="Heading2"/>
    <w:next w:val="Normal"/>
    <w:link w:val="Heading3Char"/>
    <w:uiPriority w:val="9"/>
    <w:unhideWhenUsed/>
    <w:qFormat/>
    <w:rsid w:val="00166B7E"/>
    <w:pPr>
      <w:spacing w:after="120"/>
      <w:outlineLvl w:val="2"/>
    </w:pPr>
    <w:rPr>
      <w:color w:val="2F5496" w:themeColor="accent5" w:themeShade="BF"/>
      <w:sz w:val="26"/>
      <w:szCs w:val="26"/>
    </w:rPr>
  </w:style>
  <w:style w:type="paragraph" w:styleId="Heading4">
    <w:name w:val="heading 4"/>
    <w:basedOn w:val="Heading3"/>
    <w:next w:val="Normal"/>
    <w:link w:val="Heading4Char"/>
    <w:uiPriority w:val="9"/>
    <w:unhideWhenUsed/>
    <w:qFormat/>
    <w:rsid w:val="00166B7E"/>
    <w:pPr>
      <w:jc w:val="left"/>
      <w:outlineLvl w:val="3"/>
    </w:pPr>
    <w:rPr>
      <w:rFonts w:asciiTheme="minorHAnsi" w:hAnsiTheme="minorHAnsi" w:cstheme="minorHAnsi"/>
      <w:b w:val="0"/>
      <w:i/>
      <w:color w:val="AEAAAA" w:themeColor="background2" w:themeShade="BF"/>
    </w:rPr>
  </w:style>
  <w:style w:type="paragraph" w:styleId="Heading5">
    <w:name w:val="heading 5"/>
    <w:basedOn w:val="Normal"/>
    <w:next w:val="Normal"/>
    <w:link w:val="Heading5Char"/>
    <w:uiPriority w:val="9"/>
    <w:unhideWhenUsed/>
    <w:qFormat/>
    <w:rsid w:val="00C73BBB"/>
    <w:pPr>
      <w:keepNext/>
      <w:keepLines/>
      <w:spacing w:before="200"/>
      <w:outlineLvl w:val="4"/>
    </w:pPr>
    <w:rPr>
      <w:rFonts w:eastAsiaTheme="majorEastAsia" w:cstheme="majorBidi"/>
      <w:color w:val="1F4D78" w:themeColor="accent1" w:themeShade="7F"/>
    </w:rPr>
  </w:style>
  <w:style w:type="paragraph" w:styleId="Heading6">
    <w:name w:val="heading 6"/>
    <w:basedOn w:val="Normal"/>
    <w:next w:val="Normal"/>
    <w:link w:val="Heading6Char"/>
    <w:uiPriority w:val="9"/>
    <w:semiHidden/>
    <w:unhideWhenUsed/>
    <w:qFormat/>
    <w:rsid w:val="00C73BBB"/>
    <w:pPr>
      <w:keepNext/>
      <w:keepLines/>
      <w:spacing w:before="200"/>
      <w:outlineLvl w:val="5"/>
    </w:pPr>
    <w:rPr>
      <w:rFonts w:eastAsiaTheme="majorEastAsia" w:cstheme="majorBidi"/>
      <w:i/>
      <w:iCs/>
      <w:color w:val="1F4D78" w:themeColor="accent1" w:themeShade="7F"/>
    </w:rPr>
  </w:style>
  <w:style w:type="paragraph" w:styleId="Heading7">
    <w:name w:val="heading 7"/>
    <w:basedOn w:val="Normal"/>
    <w:next w:val="Normal"/>
    <w:link w:val="Heading7Char"/>
    <w:uiPriority w:val="9"/>
    <w:semiHidden/>
    <w:unhideWhenUsed/>
    <w:qFormat/>
    <w:rsid w:val="00CE60E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E60E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E60E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4B2B"/>
    <w:rPr>
      <w:rFonts w:ascii="Helvetica" w:eastAsia="Calibri" w:hAnsi="Helvetica" w:cs="Arial"/>
      <w:b/>
      <w:color w:val="000000" w:themeColor="text1"/>
      <w:sz w:val="48"/>
      <w:szCs w:val="48"/>
    </w:rPr>
  </w:style>
  <w:style w:type="character" w:customStyle="1" w:styleId="Heading2Char">
    <w:name w:val="Heading 2 Char"/>
    <w:basedOn w:val="DefaultParagraphFont"/>
    <w:link w:val="Heading2"/>
    <w:uiPriority w:val="9"/>
    <w:rsid w:val="007D4B2B"/>
    <w:rPr>
      <w:rFonts w:ascii="Helvetica" w:eastAsia="Calibri" w:hAnsi="Helvetica" w:cs="Arial"/>
      <w:b/>
      <w:color w:val="000000" w:themeColor="text1"/>
      <w:sz w:val="28"/>
      <w:szCs w:val="28"/>
    </w:rPr>
  </w:style>
  <w:style w:type="paragraph" w:styleId="ListParagraph">
    <w:name w:val="List Paragraph"/>
    <w:basedOn w:val="Normal"/>
    <w:uiPriority w:val="34"/>
    <w:qFormat/>
    <w:rsid w:val="007D4B2B"/>
    <w:pPr>
      <w:numPr>
        <w:numId w:val="8"/>
      </w:numPr>
      <w:spacing w:after="120"/>
      <w:jc w:val="left"/>
    </w:pPr>
    <w:rPr>
      <w:rFonts w:asciiTheme="minorHAnsi" w:hAnsiTheme="minorHAnsi" w:cstheme="minorHAnsi"/>
    </w:rPr>
  </w:style>
  <w:style w:type="character" w:customStyle="1" w:styleId="Heading3Char">
    <w:name w:val="Heading 3 Char"/>
    <w:basedOn w:val="DefaultParagraphFont"/>
    <w:link w:val="Heading3"/>
    <w:uiPriority w:val="9"/>
    <w:rsid w:val="00166B7E"/>
    <w:rPr>
      <w:rFonts w:ascii="Helvetica" w:eastAsia="Calibri" w:hAnsi="Helvetica" w:cs="Arial"/>
      <w:b/>
      <w:color w:val="2F5496" w:themeColor="accent5" w:themeShade="BF"/>
      <w:sz w:val="26"/>
      <w:szCs w:val="26"/>
    </w:rPr>
  </w:style>
  <w:style w:type="character" w:styleId="Emphasis">
    <w:name w:val="Emphasis"/>
    <w:basedOn w:val="DefaultParagraphFont"/>
    <w:uiPriority w:val="20"/>
    <w:qFormat/>
    <w:rsid w:val="00CE60EC"/>
    <w:rPr>
      <w:i/>
      <w:iCs/>
    </w:rPr>
  </w:style>
  <w:style w:type="paragraph" w:styleId="EndnoteText">
    <w:name w:val="endnote text"/>
    <w:basedOn w:val="Normal"/>
    <w:link w:val="EndnoteTextChar"/>
    <w:uiPriority w:val="99"/>
    <w:semiHidden/>
    <w:unhideWhenUsed/>
    <w:rsid w:val="009F09F6"/>
    <w:rPr>
      <w:sz w:val="20"/>
      <w:szCs w:val="20"/>
    </w:rPr>
  </w:style>
  <w:style w:type="character" w:customStyle="1" w:styleId="EndnoteTextChar">
    <w:name w:val="Endnote Text Char"/>
    <w:basedOn w:val="DefaultParagraphFont"/>
    <w:link w:val="EndnoteText"/>
    <w:uiPriority w:val="99"/>
    <w:semiHidden/>
    <w:rsid w:val="009F09F6"/>
    <w:rPr>
      <w:rFonts w:ascii="Arial" w:eastAsia="Calibri" w:hAnsi="Arial" w:cs="Arial"/>
      <w:sz w:val="20"/>
      <w:szCs w:val="20"/>
    </w:rPr>
  </w:style>
  <w:style w:type="paragraph" w:styleId="Quote">
    <w:name w:val="Quote"/>
    <w:basedOn w:val="Normal"/>
    <w:next w:val="Normal"/>
    <w:link w:val="QuoteChar"/>
    <w:uiPriority w:val="29"/>
    <w:qFormat/>
    <w:rsid w:val="007D4B2B"/>
    <w:pPr>
      <w:spacing w:before="240" w:after="240"/>
      <w:ind w:left="720" w:right="720" w:firstLine="0"/>
    </w:pPr>
    <w:rPr>
      <w:rFonts w:asciiTheme="minorHAnsi" w:hAnsiTheme="minorHAnsi" w:cstheme="minorHAnsi"/>
      <w:iCs/>
      <w:color w:val="000000" w:themeColor="text1"/>
    </w:rPr>
  </w:style>
  <w:style w:type="character" w:customStyle="1" w:styleId="QuoteChar">
    <w:name w:val="Quote Char"/>
    <w:basedOn w:val="DefaultParagraphFont"/>
    <w:link w:val="Quote"/>
    <w:uiPriority w:val="29"/>
    <w:rsid w:val="007D4B2B"/>
    <w:rPr>
      <w:rFonts w:eastAsia="Calibri" w:cstheme="minorHAnsi"/>
      <w:iCs/>
      <w:color w:val="000000" w:themeColor="text1"/>
    </w:rPr>
  </w:style>
  <w:style w:type="character" w:customStyle="1" w:styleId="Heading4Char">
    <w:name w:val="Heading 4 Char"/>
    <w:basedOn w:val="DefaultParagraphFont"/>
    <w:link w:val="Heading4"/>
    <w:uiPriority w:val="9"/>
    <w:rsid w:val="00166B7E"/>
    <w:rPr>
      <w:rFonts w:eastAsia="Calibri" w:cstheme="minorHAnsi"/>
      <w:i/>
      <w:color w:val="AEAAAA" w:themeColor="background2" w:themeShade="BF"/>
      <w:sz w:val="26"/>
      <w:szCs w:val="26"/>
    </w:rPr>
  </w:style>
  <w:style w:type="character" w:customStyle="1" w:styleId="Heading5Char">
    <w:name w:val="Heading 5 Char"/>
    <w:basedOn w:val="DefaultParagraphFont"/>
    <w:link w:val="Heading5"/>
    <w:uiPriority w:val="9"/>
    <w:rsid w:val="00C73BBB"/>
    <w:rPr>
      <w:rFonts w:ascii="Arial" w:eastAsiaTheme="majorEastAsia" w:hAnsi="Arial" w:cstheme="majorBidi"/>
      <w:color w:val="1F4D78" w:themeColor="accent1" w:themeShade="7F"/>
    </w:rPr>
  </w:style>
  <w:style w:type="character" w:customStyle="1" w:styleId="Heading6Char">
    <w:name w:val="Heading 6 Char"/>
    <w:basedOn w:val="DefaultParagraphFont"/>
    <w:link w:val="Heading6"/>
    <w:uiPriority w:val="9"/>
    <w:semiHidden/>
    <w:rsid w:val="00C73BBB"/>
    <w:rPr>
      <w:rFonts w:ascii="Arial" w:eastAsiaTheme="majorEastAsia" w:hAnsi="Arial" w:cstheme="majorBidi"/>
      <w:i/>
      <w:iCs/>
      <w:color w:val="1F4D78" w:themeColor="accent1" w:themeShade="7F"/>
    </w:rPr>
  </w:style>
  <w:style w:type="character" w:customStyle="1" w:styleId="Heading7Char">
    <w:name w:val="Heading 7 Char"/>
    <w:basedOn w:val="DefaultParagraphFont"/>
    <w:link w:val="Heading7"/>
    <w:uiPriority w:val="9"/>
    <w:semiHidden/>
    <w:rsid w:val="00CE60E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E60E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60EC"/>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3B5602"/>
    <w:pPr>
      <w:pBdr>
        <w:bottom w:val="single" w:sz="8" w:space="4" w:color="5B9BD5" w:themeColor="accent1"/>
      </w:pBdr>
      <w:spacing w:after="300"/>
      <w:ind w:firstLine="0"/>
      <w:contextualSpacing/>
      <w:jc w:val="left"/>
    </w:pPr>
    <w:rPr>
      <w:rFonts w:ascii="Helvetica" w:eastAsiaTheme="majorEastAsia" w:hAnsi="Helvetica" w:cstheme="majorBidi"/>
      <w:color w:val="323E4F" w:themeColor="text2" w:themeShade="BF"/>
      <w:spacing w:val="5"/>
      <w:kern w:val="28"/>
      <w:sz w:val="44"/>
      <w:szCs w:val="44"/>
    </w:rPr>
  </w:style>
  <w:style w:type="character" w:customStyle="1" w:styleId="TitleChar">
    <w:name w:val="Title Char"/>
    <w:basedOn w:val="DefaultParagraphFont"/>
    <w:link w:val="Title"/>
    <w:uiPriority w:val="10"/>
    <w:rsid w:val="003B5602"/>
    <w:rPr>
      <w:rFonts w:ascii="Helvetica" w:eastAsiaTheme="majorEastAsia" w:hAnsi="Helvetica" w:cstheme="majorBidi"/>
      <w:color w:val="323E4F" w:themeColor="text2" w:themeShade="BF"/>
      <w:spacing w:val="5"/>
      <w:kern w:val="28"/>
      <w:sz w:val="44"/>
      <w:szCs w:val="44"/>
    </w:rPr>
  </w:style>
  <w:style w:type="paragraph" w:styleId="Subtitle">
    <w:name w:val="Subtitle"/>
    <w:basedOn w:val="Normal"/>
    <w:next w:val="Normal"/>
    <w:link w:val="SubtitleChar"/>
    <w:uiPriority w:val="11"/>
    <w:qFormat/>
    <w:rsid w:val="00C73BBB"/>
    <w:pPr>
      <w:numPr>
        <w:ilvl w:val="1"/>
      </w:numPr>
      <w:ind w:firstLine="720"/>
    </w:pPr>
    <w:rPr>
      <w:rFonts w:eastAsiaTheme="majorEastAsia"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C73BBB"/>
    <w:rPr>
      <w:rFonts w:ascii="Arial" w:eastAsiaTheme="majorEastAsia" w:hAnsi="Arial" w:cstheme="majorBidi"/>
      <w:i/>
      <w:iCs/>
      <w:color w:val="5B9BD5" w:themeColor="accent1"/>
      <w:spacing w:val="15"/>
      <w:sz w:val="24"/>
      <w:szCs w:val="24"/>
    </w:rPr>
  </w:style>
  <w:style w:type="character" w:styleId="Strong">
    <w:name w:val="Strong"/>
    <w:uiPriority w:val="22"/>
    <w:qFormat/>
    <w:rsid w:val="00CE60EC"/>
    <w:rPr>
      <w:b/>
      <w:bCs/>
    </w:rPr>
  </w:style>
  <w:style w:type="paragraph" w:styleId="IntenseQuote">
    <w:name w:val="Intense Quote"/>
    <w:basedOn w:val="Normal"/>
    <w:next w:val="Normal"/>
    <w:link w:val="IntenseQuoteChar"/>
    <w:uiPriority w:val="30"/>
    <w:qFormat/>
    <w:rsid w:val="00CE60EC"/>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CE60EC"/>
    <w:rPr>
      <w:rFonts w:ascii="Arial" w:eastAsia="Calibri" w:hAnsi="Arial" w:cs="Arial"/>
      <w:b/>
      <w:bCs/>
      <w:i/>
      <w:iCs/>
      <w:color w:val="5B9BD5" w:themeColor="accent1"/>
    </w:rPr>
  </w:style>
  <w:style w:type="character" w:styleId="SubtleEmphasis">
    <w:name w:val="Subtle Emphasis"/>
    <w:uiPriority w:val="19"/>
    <w:qFormat/>
    <w:rsid w:val="00CE60EC"/>
    <w:rPr>
      <w:i/>
      <w:iCs/>
      <w:color w:val="808080" w:themeColor="text1" w:themeTint="7F"/>
    </w:rPr>
  </w:style>
  <w:style w:type="character" w:styleId="IntenseEmphasis">
    <w:name w:val="Intense Emphasis"/>
    <w:uiPriority w:val="21"/>
    <w:qFormat/>
    <w:rsid w:val="00CE60EC"/>
    <w:rPr>
      <w:b/>
      <w:bCs/>
      <w:i/>
      <w:iCs/>
      <w:color w:val="5B9BD5" w:themeColor="accent1"/>
    </w:rPr>
  </w:style>
  <w:style w:type="character" w:styleId="SubtleReference">
    <w:name w:val="Subtle Reference"/>
    <w:uiPriority w:val="31"/>
    <w:qFormat/>
    <w:rsid w:val="00C73BBB"/>
    <w:rPr>
      <w:caps/>
      <w:smallCaps w:val="0"/>
      <w:color w:val="ED7D31" w:themeColor="accent2"/>
      <w:u w:val="single"/>
    </w:rPr>
  </w:style>
  <w:style w:type="character" w:styleId="IntenseReference">
    <w:name w:val="Intense Reference"/>
    <w:uiPriority w:val="32"/>
    <w:qFormat/>
    <w:rsid w:val="00C73BBB"/>
    <w:rPr>
      <w:b/>
      <w:bCs/>
      <w:caps/>
      <w:smallCaps w:val="0"/>
      <w:color w:val="ED7D31" w:themeColor="accent2"/>
      <w:spacing w:val="5"/>
      <w:u w:val="single"/>
    </w:rPr>
  </w:style>
  <w:style w:type="character" w:styleId="BookTitle">
    <w:name w:val="Book Title"/>
    <w:uiPriority w:val="33"/>
    <w:qFormat/>
    <w:rsid w:val="00C73BBB"/>
    <w:rPr>
      <w:b/>
      <w:bCs/>
      <w:caps/>
      <w:smallCaps w:val="0"/>
      <w:spacing w:val="5"/>
      <w:u w:val="single"/>
    </w:rPr>
  </w:style>
  <w:style w:type="paragraph" w:styleId="TOCHeading">
    <w:name w:val="TOC Heading"/>
    <w:basedOn w:val="Heading1"/>
    <w:next w:val="Normal"/>
    <w:uiPriority w:val="39"/>
    <w:semiHidden/>
    <w:unhideWhenUsed/>
    <w:qFormat/>
    <w:rsid w:val="00CE60EC"/>
    <w:pPr>
      <w:keepNext/>
      <w:keepLines/>
      <w:spacing w:before="480" w:after="0"/>
      <w:ind w:firstLine="720"/>
      <w:jc w:val="both"/>
      <w:outlineLvl w:val="9"/>
    </w:pPr>
    <w:rPr>
      <w:rFonts w:asciiTheme="majorHAnsi" w:eastAsiaTheme="majorEastAsia" w:hAnsiTheme="majorHAnsi" w:cstheme="majorBidi"/>
      <w:bCs/>
      <w:color w:val="2E74B5" w:themeColor="accent1" w:themeShade="BF"/>
      <w:sz w:val="28"/>
      <w:szCs w:val="28"/>
    </w:rPr>
  </w:style>
  <w:style w:type="paragraph" w:styleId="BalloonText">
    <w:name w:val="Balloon Text"/>
    <w:basedOn w:val="Normal"/>
    <w:link w:val="BalloonTextChar"/>
    <w:uiPriority w:val="99"/>
    <w:semiHidden/>
    <w:unhideWhenUsed/>
    <w:rsid w:val="00016719"/>
    <w:rPr>
      <w:rFonts w:ascii="Tahoma" w:hAnsi="Tahoma" w:cs="Tahoma"/>
      <w:sz w:val="16"/>
      <w:szCs w:val="16"/>
    </w:rPr>
  </w:style>
  <w:style w:type="character" w:customStyle="1" w:styleId="BalloonTextChar">
    <w:name w:val="Balloon Text Char"/>
    <w:basedOn w:val="DefaultParagraphFont"/>
    <w:link w:val="BalloonText"/>
    <w:uiPriority w:val="99"/>
    <w:semiHidden/>
    <w:rsid w:val="00016719"/>
    <w:rPr>
      <w:rFonts w:ascii="Tahoma" w:eastAsia="Calibri" w:hAnsi="Tahoma" w:cs="Tahoma"/>
      <w:sz w:val="16"/>
      <w:szCs w:val="16"/>
    </w:rPr>
  </w:style>
  <w:style w:type="character" w:styleId="Hyperlink">
    <w:name w:val="Hyperlink"/>
    <w:basedOn w:val="DefaultParagraphFont"/>
    <w:uiPriority w:val="99"/>
    <w:semiHidden/>
    <w:unhideWhenUsed/>
    <w:rsid w:val="00790019"/>
    <w:rPr>
      <w:color w:val="0000FF"/>
      <w:u w:val="single"/>
    </w:rPr>
  </w:style>
  <w:style w:type="paragraph" w:styleId="NormalWeb">
    <w:name w:val="Normal (Web)"/>
    <w:basedOn w:val="Normal"/>
    <w:uiPriority w:val="99"/>
    <w:semiHidden/>
    <w:unhideWhenUsed/>
    <w:rsid w:val="00DF7F52"/>
    <w:pPr>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BodyText1">
    <w:name w:val="Body Text1"/>
    <w:basedOn w:val="Normal"/>
    <w:qFormat/>
    <w:rsid w:val="00BE512F"/>
    <w:pPr>
      <w:ind w:firstLine="360"/>
    </w:pPr>
    <w:rPr>
      <w:rFonts w:asciiTheme="minorHAnsi" w:hAnsiTheme="minorHAnsi" w:cstheme="minorHAnsi"/>
      <w:sz w:val="23"/>
      <w:szCs w:val="23"/>
    </w:rPr>
  </w:style>
  <w:style w:type="paragraph" w:customStyle="1" w:styleId="Bulletedlist">
    <w:name w:val="Bulleted list"/>
    <w:basedOn w:val="ListParagraph"/>
    <w:qFormat/>
    <w:rsid w:val="003464D5"/>
    <w:pPr>
      <w:numPr>
        <w:numId w:val="2"/>
      </w:numPr>
    </w:pPr>
  </w:style>
  <w:style w:type="character" w:styleId="CommentReference">
    <w:name w:val="annotation reference"/>
    <w:basedOn w:val="DefaultParagraphFont"/>
    <w:uiPriority w:val="99"/>
    <w:semiHidden/>
    <w:unhideWhenUsed/>
    <w:rsid w:val="00E930A1"/>
    <w:rPr>
      <w:sz w:val="16"/>
      <w:szCs w:val="16"/>
    </w:rPr>
  </w:style>
  <w:style w:type="paragraph" w:styleId="CommentText">
    <w:name w:val="annotation text"/>
    <w:basedOn w:val="Normal"/>
    <w:link w:val="CommentTextChar"/>
    <w:uiPriority w:val="99"/>
    <w:unhideWhenUsed/>
    <w:rsid w:val="00E930A1"/>
    <w:rPr>
      <w:sz w:val="20"/>
      <w:szCs w:val="20"/>
    </w:rPr>
  </w:style>
  <w:style w:type="character" w:customStyle="1" w:styleId="CommentTextChar">
    <w:name w:val="Comment Text Char"/>
    <w:basedOn w:val="DefaultParagraphFont"/>
    <w:link w:val="CommentText"/>
    <w:uiPriority w:val="99"/>
    <w:rsid w:val="00E930A1"/>
    <w:rPr>
      <w:rFonts w:ascii="Arial" w:eastAsia="Calibri" w:hAnsi="Arial" w:cs="Arial"/>
      <w:sz w:val="20"/>
      <w:szCs w:val="20"/>
    </w:rPr>
  </w:style>
  <w:style w:type="paragraph" w:styleId="CommentSubject">
    <w:name w:val="annotation subject"/>
    <w:basedOn w:val="CommentText"/>
    <w:next w:val="CommentText"/>
    <w:link w:val="CommentSubjectChar"/>
    <w:uiPriority w:val="99"/>
    <w:semiHidden/>
    <w:unhideWhenUsed/>
    <w:rsid w:val="00E930A1"/>
    <w:rPr>
      <w:b/>
      <w:bCs/>
    </w:rPr>
  </w:style>
  <w:style w:type="character" w:customStyle="1" w:styleId="CommentSubjectChar">
    <w:name w:val="Comment Subject Char"/>
    <w:basedOn w:val="CommentTextChar"/>
    <w:link w:val="CommentSubject"/>
    <w:uiPriority w:val="99"/>
    <w:semiHidden/>
    <w:rsid w:val="00E930A1"/>
    <w:rPr>
      <w:rFonts w:ascii="Arial" w:eastAsia="Calibri" w:hAnsi="Arial" w:cs="Arial"/>
      <w:b/>
      <w:bCs/>
      <w:sz w:val="20"/>
      <w:szCs w:val="20"/>
    </w:rPr>
  </w:style>
  <w:style w:type="paragraph" w:customStyle="1" w:styleId="Bodyflush">
    <w:name w:val="Body flush"/>
    <w:basedOn w:val="BodyText1"/>
    <w:next w:val="BodyText1"/>
    <w:qFormat/>
    <w:rsid w:val="003B5602"/>
    <w:pPr>
      <w:ind w:firstLine="0"/>
    </w:pPr>
  </w:style>
  <w:style w:type="character" w:customStyle="1" w:styleId="SideBoxTag">
    <w:name w:val="Side Box Tag"/>
    <w:uiPriority w:val="1"/>
    <w:qFormat/>
    <w:rsid w:val="003464D5"/>
    <w:rPr>
      <w:rFonts w:ascii="Arial" w:hAnsi="Arial"/>
      <w:b w:val="0"/>
      <w:i w:val="0"/>
      <w:color w:val="0000FF"/>
      <w:sz w:val="22"/>
    </w:rPr>
  </w:style>
  <w:style w:type="character" w:customStyle="1" w:styleId="Figure">
    <w:name w:val="Figure"/>
    <w:uiPriority w:val="1"/>
    <w:qFormat/>
    <w:rsid w:val="00F94052"/>
    <w:rPr>
      <w:rFonts w:ascii="Arial" w:hAnsi="Arial"/>
      <w:color w:val="FF0000"/>
      <w:sz w:val="22"/>
    </w:rPr>
  </w:style>
  <w:style w:type="paragraph" w:styleId="Revision">
    <w:name w:val="Revision"/>
    <w:hidden/>
    <w:uiPriority w:val="99"/>
    <w:semiHidden/>
    <w:rsid w:val="00C57414"/>
    <w:pPr>
      <w:spacing w:after="0" w:line="240" w:lineRule="auto"/>
    </w:pPr>
    <w:rPr>
      <w:rFonts w:ascii="Arial" w:eastAsia="Calibri" w:hAnsi="Arial" w:cs="Arial"/>
    </w:rPr>
  </w:style>
  <w:style w:type="paragraph" w:styleId="Header">
    <w:name w:val="header"/>
    <w:basedOn w:val="Normal"/>
    <w:link w:val="HeaderChar"/>
    <w:uiPriority w:val="99"/>
    <w:unhideWhenUsed/>
    <w:rsid w:val="00F54FF9"/>
    <w:pPr>
      <w:tabs>
        <w:tab w:val="center" w:pos="4680"/>
        <w:tab w:val="right" w:pos="9360"/>
      </w:tabs>
    </w:pPr>
  </w:style>
  <w:style w:type="character" w:customStyle="1" w:styleId="HeaderChar">
    <w:name w:val="Header Char"/>
    <w:basedOn w:val="DefaultParagraphFont"/>
    <w:link w:val="Header"/>
    <w:uiPriority w:val="99"/>
    <w:rsid w:val="00F54FF9"/>
    <w:rPr>
      <w:rFonts w:ascii="Arial" w:eastAsia="Calibri" w:hAnsi="Arial" w:cs="Arial"/>
    </w:rPr>
  </w:style>
  <w:style w:type="paragraph" w:styleId="Footer">
    <w:name w:val="footer"/>
    <w:basedOn w:val="Normal"/>
    <w:link w:val="FooterChar"/>
    <w:uiPriority w:val="99"/>
    <w:unhideWhenUsed/>
    <w:rsid w:val="00F54FF9"/>
    <w:pPr>
      <w:tabs>
        <w:tab w:val="center" w:pos="4680"/>
        <w:tab w:val="right" w:pos="9360"/>
      </w:tabs>
    </w:pPr>
  </w:style>
  <w:style w:type="character" w:customStyle="1" w:styleId="FooterChar">
    <w:name w:val="Footer Char"/>
    <w:basedOn w:val="DefaultParagraphFont"/>
    <w:link w:val="Footer"/>
    <w:uiPriority w:val="99"/>
    <w:rsid w:val="00F54FF9"/>
    <w:rPr>
      <w:rFonts w:ascii="Arial" w:eastAsia="Calibr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902620">
      <w:bodyDiv w:val="1"/>
      <w:marLeft w:val="0"/>
      <w:marRight w:val="0"/>
      <w:marTop w:val="0"/>
      <w:marBottom w:val="0"/>
      <w:divBdr>
        <w:top w:val="none" w:sz="0" w:space="0" w:color="auto"/>
        <w:left w:val="none" w:sz="0" w:space="0" w:color="auto"/>
        <w:bottom w:val="none" w:sz="0" w:space="0" w:color="auto"/>
        <w:right w:val="none" w:sz="0" w:space="0" w:color="auto"/>
      </w:divBdr>
      <w:divsChild>
        <w:div w:id="1890923038">
          <w:marLeft w:val="0"/>
          <w:marRight w:val="336"/>
          <w:marTop w:val="120"/>
          <w:marBottom w:val="312"/>
          <w:divBdr>
            <w:top w:val="none" w:sz="0" w:space="0" w:color="auto"/>
            <w:left w:val="none" w:sz="0" w:space="0" w:color="auto"/>
            <w:bottom w:val="none" w:sz="0" w:space="0" w:color="auto"/>
            <w:right w:val="none" w:sz="0" w:space="0" w:color="auto"/>
          </w:divBdr>
          <w:divsChild>
            <w:div w:id="860628157">
              <w:marLeft w:val="0"/>
              <w:marRight w:val="0"/>
              <w:marTop w:val="0"/>
              <w:marBottom w:val="0"/>
              <w:divBdr>
                <w:top w:val="single" w:sz="8" w:space="3" w:color="CCCCCC"/>
                <w:left w:val="single" w:sz="8" w:space="3" w:color="CCCCCC"/>
                <w:bottom w:val="single" w:sz="8" w:space="3" w:color="CCCCCC"/>
                <w:right w:val="single" w:sz="8" w:space="3" w:color="CCCCCC"/>
              </w:divBdr>
            </w:div>
          </w:divsChild>
        </w:div>
      </w:divsChild>
    </w:div>
    <w:div w:id="162060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n.wikipedia.org/wiki/Australia" TargetMode="External"/><Relationship Id="rId26" Type="http://schemas.openxmlformats.org/officeDocument/2006/relationships/hyperlink" Target="https://en.wikipedia.org/wiki/Crepuscular" TargetMode="External"/><Relationship Id="rId39" Type="http://schemas.openxmlformats.org/officeDocument/2006/relationships/hyperlink" Target="https://en.wikipedia.org/wiki/Diastema_(dentistry)" TargetMode="External"/><Relationship Id="rId3" Type="http://schemas.openxmlformats.org/officeDocument/2006/relationships/styles" Target="styles.xml"/><Relationship Id="rId21" Type="http://schemas.openxmlformats.org/officeDocument/2006/relationships/hyperlink" Target="https://en.wikipedia.org/wiki/Epping_Forest_National_Park" TargetMode="External"/><Relationship Id="rId34" Type="http://schemas.openxmlformats.org/officeDocument/2006/relationships/hyperlink" Target="https://en.wikipedia.org/wiki/Bark" TargetMode="External"/><Relationship Id="rId42" Type="http://schemas.openxmlformats.org/officeDocument/2006/relationships/hyperlink" Target="https://en.wikipedia.org/wiki/Pouch_(marsupial)" TargetMode="External"/><Relationship Id="rId47" Type="http://schemas.openxmlformats.org/officeDocument/2006/relationships/hyperlink" Target="https://en.wikipedia.org/wiki/Bargo,_New_South_Wales"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11/relationships/commentsExtended" Target="commentsExtended.xml"/><Relationship Id="rId33" Type="http://schemas.openxmlformats.org/officeDocument/2006/relationships/hyperlink" Target="https://en.wikipedia.org/wiki/Herb" TargetMode="External"/><Relationship Id="rId38" Type="http://schemas.openxmlformats.org/officeDocument/2006/relationships/hyperlink" Target="https://en.wikipedia.org/wiki/Rat" TargetMode="External"/><Relationship Id="rId46" Type="http://schemas.openxmlformats.org/officeDocument/2006/relationships/hyperlink" Target="https://en.wikipedia.org/wiki/Darug_peopl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n.wikipedia.org/wiki/Heath" TargetMode="External"/><Relationship Id="rId29" Type="http://schemas.openxmlformats.org/officeDocument/2006/relationships/hyperlink" Target="https://en.wikipedia.org/wiki/Herbivore" TargetMode="External"/><Relationship Id="rId41" Type="http://schemas.openxmlformats.org/officeDocument/2006/relationships/hyperlink" Target="https://en.wikipedia.org/wiki/Gest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omments" Target="comments.xml"/><Relationship Id="rId32" Type="http://schemas.openxmlformats.org/officeDocument/2006/relationships/hyperlink" Target="https://en.wikipedia.org/wiki/Cyperaceae" TargetMode="External"/><Relationship Id="rId37" Type="http://schemas.openxmlformats.org/officeDocument/2006/relationships/hyperlink" Target="https://en.wikipedia.org/wiki/Rodent" TargetMode="External"/><Relationship Id="rId40" Type="http://schemas.openxmlformats.org/officeDocument/2006/relationships/hyperlink" Target="https://en.wikipedia.org/wiki/Incisor" TargetMode="External"/><Relationship Id="rId45" Type="http://schemas.openxmlformats.org/officeDocument/2006/relationships/hyperlink" Target="https://en.wikipedia.org/wiki/Sydney_languag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n.wikipedia.org/wiki/Diprotodon" TargetMode="External"/><Relationship Id="rId28" Type="http://schemas.openxmlformats.org/officeDocument/2006/relationships/hyperlink" Target="https://en.wikipedia.org/wiki/Faeces" TargetMode="External"/><Relationship Id="rId36" Type="http://schemas.openxmlformats.org/officeDocument/2006/relationships/hyperlink" Target="https://en.wikipedia.org/wiki/Incisor" TargetMode="External"/><Relationship Id="rId49" Type="http://schemas.openxmlformats.org/officeDocument/2006/relationships/hyperlink" Target="https://en.wikipedia.org/wiki/Badger_Creek,_Victoria" TargetMode="External"/><Relationship Id="rId10" Type="http://schemas.openxmlformats.org/officeDocument/2006/relationships/image" Target="media/image3.png"/><Relationship Id="rId19" Type="http://schemas.openxmlformats.org/officeDocument/2006/relationships/hyperlink" Target="https://en.wikipedia.org/wiki/Family_(biology)" TargetMode="External"/><Relationship Id="rId31" Type="http://schemas.openxmlformats.org/officeDocument/2006/relationships/hyperlink" Target="https://en.wikipedia.org/wiki/Poaceae" TargetMode="External"/><Relationship Id="rId44" Type="http://schemas.openxmlformats.org/officeDocument/2006/relationships/hyperlink" Target="https://en.wikipedia.org/wiki/Wombat"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n.wikipedia.org/wiki/Wombat" TargetMode="External"/><Relationship Id="rId27" Type="http://schemas.openxmlformats.org/officeDocument/2006/relationships/hyperlink" Target="https://en.wikipedia.org/wiki/Nocturnal" TargetMode="External"/><Relationship Id="rId30" Type="http://schemas.openxmlformats.org/officeDocument/2006/relationships/hyperlink" Target="https://en.wikipedia.org/wiki/Diet_(nutrition)" TargetMode="External"/><Relationship Id="rId35" Type="http://schemas.openxmlformats.org/officeDocument/2006/relationships/hyperlink" Target="https://en.wikipedia.org/wiki/Root" TargetMode="External"/><Relationship Id="rId43" Type="http://schemas.openxmlformats.org/officeDocument/2006/relationships/hyperlink" Target="https://en.wikipedia.org/wiki/Weaning" TargetMode="External"/><Relationship Id="rId48" Type="http://schemas.openxmlformats.org/officeDocument/2006/relationships/hyperlink" Target="https://en.wikipedia.org/wiki/Badgers" TargetMode="External"/><Relationship Id="rId8" Type="http://schemas.openxmlformats.org/officeDocument/2006/relationships/image" Target="media/image1.png"/><Relationship Id="rId51"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655A0-7449-448E-AA86-D4DD74F71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2947</Words>
  <Characters>16800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Yee</dc:creator>
  <cp:lastModifiedBy>Tiffany Brown</cp:lastModifiedBy>
  <cp:revision>2</cp:revision>
  <dcterms:created xsi:type="dcterms:W3CDTF">2018-05-07T23:27:00Z</dcterms:created>
  <dcterms:modified xsi:type="dcterms:W3CDTF">2018-05-07T23:27:00Z</dcterms:modified>
</cp:coreProperties>
</file>